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3886" w14:textId="77777777" w:rsidR="001E074D" w:rsidRPr="00383074" w:rsidRDefault="001E074D" w:rsidP="001E074D">
      <w:pPr>
        <w:spacing w:after="0"/>
        <w:jc w:val="right"/>
        <w:rPr>
          <w:rFonts w:cs="Arial"/>
          <w:bCs/>
        </w:rPr>
      </w:pPr>
      <w:bookmarkStart w:id="0" w:name="_Toc429666798"/>
      <w:r w:rsidRPr="00383074">
        <w:rPr>
          <w:rFonts w:cs="Arial"/>
          <w:bCs/>
        </w:rPr>
        <w:t>Хот, суурины ус хангамж, ариутгах татуургын</w:t>
      </w:r>
    </w:p>
    <w:p w14:paraId="01D0786D" w14:textId="77777777" w:rsidR="001E074D" w:rsidRPr="00383074" w:rsidRDefault="001E074D" w:rsidP="001E074D">
      <w:pPr>
        <w:spacing w:after="0"/>
        <w:jc w:val="right"/>
        <w:rPr>
          <w:rFonts w:cs="Arial"/>
          <w:bCs/>
        </w:rPr>
      </w:pPr>
      <w:r w:rsidRPr="00383074">
        <w:rPr>
          <w:rFonts w:cs="Arial"/>
          <w:bCs/>
        </w:rPr>
        <w:t xml:space="preserve"> ашиглалт, үйлчилгээг зохицуулах зөвлөлийн</w:t>
      </w:r>
    </w:p>
    <w:p w14:paraId="713123FA" w14:textId="5B945E35" w:rsidR="001E074D" w:rsidRPr="0009246C" w:rsidRDefault="001E074D" w:rsidP="001E074D">
      <w:pPr>
        <w:spacing w:after="0"/>
        <w:jc w:val="right"/>
        <w:rPr>
          <w:rFonts w:cs="Arial"/>
          <w:bCs/>
          <w:lang w:val="en-US"/>
        </w:rPr>
      </w:pPr>
      <w:r w:rsidRPr="00383074">
        <w:rPr>
          <w:rFonts w:cs="Arial"/>
          <w:bCs/>
        </w:rPr>
        <w:t>201</w:t>
      </w:r>
      <w:r w:rsidR="00F74B82">
        <w:rPr>
          <w:rFonts w:cs="Arial"/>
          <w:bCs/>
          <w:lang w:val="en-US"/>
        </w:rPr>
        <w:t>8</w:t>
      </w:r>
      <w:r w:rsidRPr="00383074">
        <w:rPr>
          <w:rFonts w:cs="Arial"/>
          <w:bCs/>
        </w:rPr>
        <w:t xml:space="preserve"> оны </w:t>
      </w:r>
      <w:r w:rsidRPr="00383074">
        <w:rPr>
          <w:rFonts w:cs="Arial"/>
          <w:bCs/>
          <w:i/>
        </w:rPr>
        <w:t xml:space="preserve">... </w:t>
      </w:r>
      <w:r w:rsidRPr="00383074">
        <w:rPr>
          <w:rFonts w:cs="Arial"/>
          <w:bCs/>
        </w:rPr>
        <w:t xml:space="preserve">сарын </w:t>
      </w:r>
      <w:r w:rsidRPr="00383074">
        <w:rPr>
          <w:rFonts w:cs="Arial"/>
          <w:bCs/>
          <w:i/>
        </w:rPr>
        <w:t xml:space="preserve">... </w:t>
      </w:r>
      <w:r w:rsidRPr="00383074">
        <w:rPr>
          <w:rFonts w:cs="Arial"/>
          <w:bCs/>
        </w:rPr>
        <w:t xml:space="preserve">өдрийн </w:t>
      </w:r>
      <w:r w:rsidRPr="00383074">
        <w:rPr>
          <w:rFonts w:cs="Arial"/>
          <w:bCs/>
          <w:i/>
        </w:rPr>
        <w:t xml:space="preserve">... </w:t>
      </w:r>
      <w:r w:rsidRPr="00383074">
        <w:rPr>
          <w:rFonts w:cs="Arial"/>
          <w:bCs/>
        </w:rPr>
        <w:t>тоот</w:t>
      </w:r>
      <w:r w:rsidR="0009246C">
        <w:rPr>
          <w:rFonts w:cs="Arial"/>
          <w:bCs/>
          <w:lang w:val="en-US"/>
        </w:rPr>
        <w:t xml:space="preserve"> </w:t>
      </w:r>
    </w:p>
    <w:p w14:paraId="76BF7159" w14:textId="1E710748" w:rsidR="001E074D" w:rsidRDefault="001E074D" w:rsidP="001E074D">
      <w:pPr>
        <w:spacing w:after="0"/>
        <w:jc w:val="right"/>
        <w:rPr>
          <w:rFonts w:cs="Arial"/>
          <w:bCs/>
        </w:rPr>
      </w:pPr>
      <w:r w:rsidRPr="00383074">
        <w:rPr>
          <w:rFonts w:cs="Arial"/>
          <w:bCs/>
        </w:rPr>
        <w:t>тогтоолын  хавсралт</w:t>
      </w:r>
    </w:p>
    <w:p w14:paraId="10AFC716" w14:textId="77777777" w:rsidR="001E074D" w:rsidRDefault="001E074D" w:rsidP="001E074D">
      <w:pPr>
        <w:jc w:val="center"/>
        <w:rPr>
          <w:b/>
        </w:rPr>
      </w:pPr>
      <w:r w:rsidRPr="00347C49">
        <w:rPr>
          <w:b/>
        </w:rPr>
        <w:t xml:space="preserve"> </w:t>
      </w:r>
    </w:p>
    <w:p w14:paraId="5C6CECC9" w14:textId="7F1A96E9" w:rsidR="00347C49" w:rsidRPr="004C0E20" w:rsidRDefault="00347C49" w:rsidP="004C0E20">
      <w:pPr>
        <w:pStyle w:val="Heading1"/>
        <w:rPr>
          <w:caps/>
        </w:rPr>
      </w:pPr>
      <w:r w:rsidRPr="004C0E20">
        <w:rPr>
          <w:caps/>
        </w:rPr>
        <w:t>Цэвэр</w:t>
      </w:r>
      <w:r w:rsidR="00133C7C" w:rsidRPr="004C0E20">
        <w:rPr>
          <w:caps/>
        </w:rPr>
        <w:t>,</w:t>
      </w:r>
      <w:r w:rsidRPr="004C0E20">
        <w:rPr>
          <w:caps/>
        </w:rPr>
        <w:t xml:space="preserve"> бохир усны үй</w:t>
      </w:r>
      <w:r w:rsidR="001E074D" w:rsidRPr="004C0E20">
        <w:rPr>
          <w:caps/>
        </w:rPr>
        <w:t xml:space="preserve">лчилгээний тариф, төлбөр тооцох </w:t>
      </w:r>
      <w:r w:rsidR="00A51C16" w:rsidRPr="004C0E20">
        <w:rPr>
          <w:caps/>
        </w:rPr>
        <w:t xml:space="preserve">                                 </w:t>
      </w:r>
      <w:r w:rsidR="000D6EE1">
        <w:rPr>
          <w:caps/>
        </w:rPr>
        <w:t>аргачлал</w:t>
      </w:r>
    </w:p>
    <w:p w14:paraId="7EF5A897" w14:textId="7BD2AE12" w:rsidR="000B0DB2" w:rsidRPr="00121EFF" w:rsidRDefault="00F12798" w:rsidP="004C0E20">
      <w:pPr>
        <w:pStyle w:val="Heading2"/>
      </w:pPr>
      <w:r w:rsidRPr="00121EFF">
        <w:t xml:space="preserve">Нэг. </w:t>
      </w:r>
      <w:r w:rsidRPr="004C0E20">
        <w:t>Ерөнхий</w:t>
      </w:r>
      <w:r w:rsidRPr="00121EFF">
        <w:t xml:space="preserve"> зүйл</w:t>
      </w:r>
      <w:bookmarkEnd w:id="0"/>
    </w:p>
    <w:p w14:paraId="6B9C379D" w14:textId="6DA560C6" w:rsidR="00DB3813" w:rsidRPr="00790DDC" w:rsidRDefault="00DB3813" w:rsidP="00F200F1">
      <w:pPr>
        <w:pStyle w:val="ListParagraph"/>
        <w:numPr>
          <w:ilvl w:val="1"/>
          <w:numId w:val="4"/>
        </w:numPr>
        <w:spacing w:line="360" w:lineRule="auto"/>
        <w:ind w:left="720" w:hanging="720"/>
        <w:jc w:val="both"/>
        <w:rPr>
          <w:rFonts w:eastAsia="Times New Roman" w:cs="Arial"/>
          <w:szCs w:val="24"/>
        </w:rPr>
      </w:pPr>
      <w:r w:rsidRPr="00790DDC">
        <w:rPr>
          <w:rFonts w:eastAsia="Times New Roman" w:cs="Arial"/>
          <w:szCs w:val="24"/>
        </w:rPr>
        <w:t>Энэхүү аргачлал</w:t>
      </w:r>
      <w:r w:rsidR="008C1786" w:rsidRPr="00790DDC">
        <w:rPr>
          <w:rFonts w:eastAsia="Times New Roman" w:cs="Arial"/>
          <w:szCs w:val="24"/>
        </w:rPr>
        <w:t xml:space="preserve">ыг </w:t>
      </w:r>
      <w:r w:rsidRPr="00790DDC">
        <w:rPr>
          <w:rFonts w:eastAsia="Times New Roman" w:cs="Arial"/>
          <w:szCs w:val="24"/>
        </w:rPr>
        <w:t xml:space="preserve">Хот суурины ус хангамж, ариутгах татуургын ашиглалтын тухай хуулийн </w:t>
      </w:r>
      <w:r w:rsidR="008C1786" w:rsidRPr="00790DDC">
        <w:rPr>
          <w:rFonts w:eastAsia="Times New Roman" w:cs="Arial"/>
          <w:szCs w:val="24"/>
        </w:rPr>
        <w:t>10.1.1., 10.2.</w:t>
      </w:r>
      <w:r w:rsidR="003F390D" w:rsidRPr="00790DDC">
        <w:rPr>
          <w:rFonts w:eastAsia="Times New Roman" w:cs="Arial"/>
          <w:szCs w:val="24"/>
        </w:rPr>
        <w:t xml:space="preserve"> дугаар зүйлийг тус тус үндэслэн боловсруулсан болно. </w:t>
      </w:r>
    </w:p>
    <w:p w14:paraId="38FD1164" w14:textId="77777777" w:rsidR="00790DDC" w:rsidRDefault="00790DDC" w:rsidP="00F200F1">
      <w:pPr>
        <w:pStyle w:val="ListParagraph"/>
        <w:numPr>
          <w:ilvl w:val="1"/>
          <w:numId w:val="4"/>
        </w:numPr>
        <w:spacing w:line="360" w:lineRule="auto"/>
        <w:ind w:left="720" w:hanging="72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</w:t>
      </w:r>
      <w:r w:rsidR="001B5E8F" w:rsidRPr="000D0A3B">
        <w:rPr>
          <w:rFonts w:eastAsia="Times New Roman" w:cs="Arial"/>
          <w:szCs w:val="24"/>
        </w:rPr>
        <w:t xml:space="preserve">Энэхүү аргачлалын зорилго нь </w:t>
      </w:r>
      <w:r w:rsidR="003B1CA0">
        <w:rPr>
          <w:rFonts w:eastAsia="Times New Roman" w:cs="Arial"/>
          <w:szCs w:val="24"/>
        </w:rPr>
        <w:t xml:space="preserve">тухайн орон нутагт </w:t>
      </w:r>
      <w:r w:rsidR="0023125D" w:rsidRPr="000D0A3B">
        <w:rPr>
          <w:rFonts w:eastAsia="Times New Roman" w:cs="Arial"/>
          <w:szCs w:val="24"/>
        </w:rPr>
        <w:t xml:space="preserve">ус </w:t>
      </w:r>
      <w:r w:rsidR="0023125D" w:rsidRPr="00617788">
        <w:rPr>
          <w:rFonts w:eastAsia="Times New Roman" w:cs="Arial"/>
          <w:szCs w:val="24"/>
        </w:rPr>
        <w:t xml:space="preserve">хангамж, ариутгах татуургын үйлчилгээний </w:t>
      </w:r>
      <w:r w:rsidR="00F12798" w:rsidRPr="00617788">
        <w:rPr>
          <w:rFonts w:eastAsia="Times New Roman" w:cs="Arial"/>
          <w:szCs w:val="24"/>
        </w:rPr>
        <w:t>тусгай зөвшөөрөл эзэмшигч /цаашид "ТЗЭ" гэх/</w:t>
      </w:r>
      <w:r w:rsidR="003311C8" w:rsidRPr="00617788">
        <w:rPr>
          <w:rFonts w:eastAsia="Times New Roman" w:cs="Arial"/>
          <w:szCs w:val="24"/>
        </w:rPr>
        <w:t xml:space="preserve">-ийн </w:t>
      </w:r>
      <w:r w:rsidR="00F12798" w:rsidRPr="00617788">
        <w:rPr>
          <w:rFonts w:eastAsia="Times New Roman" w:cs="Arial"/>
          <w:szCs w:val="24"/>
        </w:rPr>
        <w:t>мөрдөх</w:t>
      </w:r>
      <w:r w:rsidR="00D203B0" w:rsidRPr="00617788">
        <w:rPr>
          <w:rFonts w:eastAsia="Times New Roman" w:cs="Arial"/>
          <w:szCs w:val="24"/>
          <w:lang w:val="en-US"/>
        </w:rPr>
        <w:t xml:space="preserve"> </w:t>
      </w:r>
      <w:r w:rsidR="00B626F5" w:rsidRPr="00617788">
        <w:rPr>
          <w:rFonts w:eastAsia="Times New Roman" w:cs="Arial"/>
          <w:szCs w:val="24"/>
        </w:rPr>
        <w:t>цэвэр</w:t>
      </w:r>
      <w:r w:rsidR="00565075" w:rsidRPr="00617788">
        <w:rPr>
          <w:rFonts w:eastAsia="Times New Roman" w:cs="Arial"/>
          <w:szCs w:val="24"/>
        </w:rPr>
        <w:t>, бохир</w:t>
      </w:r>
      <w:r w:rsidR="00B626F5" w:rsidRPr="00617788">
        <w:rPr>
          <w:rFonts w:eastAsia="Times New Roman" w:cs="Arial"/>
          <w:szCs w:val="24"/>
        </w:rPr>
        <w:t xml:space="preserve"> </w:t>
      </w:r>
      <w:r w:rsidR="00D203B0" w:rsidRPr="00617788">
        <w:rPr>
          <w:rFonts w:eastAsia="Times New Roman" w:cs="Arial"/>
          <w:szCs w:val="24"/>
        </w:rPr>
        <w:t>усны</w:t>
      </w:r>
      <w:r w:rsidR="00F12798" w:rsidRPr="00617788">
        <w:rPr>
          <w:rFonts w:eastAsia="Times New Roman" w:cs="Arial"/>
          <w:szCs w:val="24"/>
        </w:rPr>
        <w:t xml:space="preserve"> </w:t>
      </w:r>
      <w:r w:rsidR="003311C8" w:rsidRPr="00617788">
        <w:rPr>
          <w:rFonts w:eastAsia="Times New Roman" w:cs="Arial"/>
          <w:szCs w:val="24"/>
        </w:rPr>
        <w:t xml:space="preserve">үйлчилгээний </w:t>
      </w:r>
      <w:r w:rsidR="003F390D">
        <w:rPr>
          <w:rFonts w:eastAsia="Times New Roman" w:cs="Arial"/>
          <w:szCs w:val="24"/>
        </w:rPr>
        <w:t xml:space="preserve">тариф тогтоох, </w:t>
      </w:r>
      <w:r w:rsidR="003311C8" w:rsidRPr="00617788">
        <w:rPr>
          <w:rFonts w:eastAsia="Times New Roman" w:cs="Arial"/>
          <w:szCs w:val="24"/>
        </w:rPr>
        <w:t>төлбөр</w:t>
      </w:r>
      <w:r w:rsidR="00617788" w:rsidRPr="00617788">
        <w:rPr>
          <w:rFonts w:eastAsia="Times New Roman" w:cs="Arial"/>
          <w:szCs w:val="24"/>
        </w:rPr>
        <w:t xml:space="preserve">ийг </w:t>
      </w:r>
      <w:r w:rsidR="003F390D">
        <w:rPr>
          <w:rFonts w:eastAsia="Times New Roman" w:cs="Arial"/>
          <w:szCs w:val="24"/>
        </w:rPr>
        <w:t>тооцо</w:t>
      </w:r>
      <w:r w:rsidR="00F12798" w:rsidRPr="00617788">
        <w:rPr>
          <w:rFonts w:eastAsia="Times New Roman" w:cs="Arial"/>
          <w:szCs w:val="24"/>
        </w:rPr>
        <w:t>ход оршино.</w:t>
      </w:r>
    </w:p>
    <w:p w14:paraId="13AD8DA2" w14:textId="77777777" w:rsidR="00790DDC" w:rsidRDefault="0023125D" w:rsidP="00F200F1">
      <w:pPr>
        <w:pStyle w:val="ListParagraph"/>
        <w:numPr>
          <w:ilvl w:val="1"/>
          <w:numId w:val="4"/>
        </w:numPr>
        <w:spacing w:line="360" w:lineRule="auto"/>
        <w:ind w:left="720" w:hanging="720"/>
        <w:jc w:val="both"/>
        <w:rPr>
          <w:rFonts w:eastAsia="Times New Roman" w:cs="Arial"/>
          <w:szCs w:val="24"/>
        </w:rPr>
      </w:pPr>
      <w:r w:rsidRPr="00790DDC">
        <w:rPr>
          <w:rFonts w:eastAsia="Times New Roman" w:cs="Arial"/>
          <w:szCs w:val="24"/>
        </w:rPr>
        <w:t xml:space="preserve">ТЗЭ </w:t>
      </w:r>
      <w:r w:rsidR="00F12798" w:rsidRPr="00790DDC">
        <w:rPr>
          <w:rFonts w:eastAsia="Times New Roman" w:cs="Arial"/>
          <w:szCs w:val="24"/>
        </w:rPr>
        <w:t xml:space="preserve">нь үйл ажиллагааны сүүлийн </w:t>
      </w:r>
      <w:r w:rsidR="003F390D" w:rsidRPr="00790DDC">
        <w:rPr>
          <w:rFonts w:eastAsia="Times New Roman" w:cs="Arial"/>
          <w:szCs w:val="24"/>
        </w:rPr>
        <w:t>3</w:t>
      </w:r>
      <w:r w:rsidR="008E0AF0" w:rsidRPr="00790DDC">
        <w:rPr>
          <w:rFonts w:eastAsia="Times New Roman" w:cs="Arial"/>
          <w:szCs w:val="24"/>
        </w:rPr>
        <w:t xml:space="preserve"> жилийн бодит зардлын гүйцэтгэл, ирэх оны төлөвлөгөөнд</w:t>
      </w:r>
      <w:r w:rsidR="00F12798" w:rsidRPr="00790DDC">
        <w:rPr>
          <w:rFonts w:eastAsia="Times New Roman" w:cs="Arial"/>
          <w:szCs w:val="24"/>
        </w:rPr>
        <w:t xml:space="preserve"> тулгуурлан энэхүү аргачлалын дагуу </w:t>
      </w:r>
      <w:r w:rsidR="00D854E2" w:rsidRPr="00790DDC">
        <w:rPr>
          <w:rFonts w:eastAsia="Times New Roman" w:cs="Arial"/>
          <w:szCs w:val="24"/>
        </w:rPr>
        <w:t>тариф</w:t>
      </w:r>
      <w:r w:rsidR="00066518" w:rsidRPr="00790DDC">
        <w:rPr>
          <w:rFonts w:eastAsia="Times New Roman" w:cs="Arial"/>
          <w:szCs w:val="24"/>
        </w:rPr>
        <w:t>аа</w:t>
      </w:r>
      <w:r w:rsidR="00D854E2" w:rsidRPr="00790DDC">
        <w:rPr>
          <w:rFonts w:eastAsia="Times New Roman" w:cs="Arial"/>
          <w:szCs w:val="24"/>
        </w:rPr>
        <w:t xml:space="preserve"> </w:t>
      </w:r>
      <w:r w:rsidR="008E0AF0" w:rsidRPr="00790DDC">
        <w:rPr>
          <w:rFonts w:eastAsia="Times New Roman" w:cs="Arial"/>
          <w:szCs w:val="24"/>
        </w:rPr>
        <w:t xml:space="preserve">тооцож, </w:t>
      </w:r>
      <w:r w:rsidR="00F12798" w:rsidRPr="00790DDC">
        <w:rPr>
          <w:rFonts w:eastAsia="Times New Roman" w:cs="Arial"/>
          <w:szCs w:val="24"/>
        </w:rPr>
        <w:t>саналыг Хот, суурины ус хангамж,</w:t>
      </w:r>
      <w:r w:rsidR="00C0333D" w:rsidRPr="00790DDC">
        <w:rPr>
          <w:rFonts w:eastAsia="Times New Roman" w:cs="Arial"/>
          <w:szCs w:val="24"/>
        </w:rPr>
        <w:t xml:space="preserve"> </w:t>
      </w:r>
      <w:r w:rsidR="00F12798" w:rsidRPr="00790DDC">
        <w:rPr>
          <w:rFonts w:eastAsia="Times New Roman" w:cs="Arial"/>
          <w:szCs w:val="24"/>
        </w:rPr>
        <w:t>ариутгах татуургын ашиглалт үйлчилгээг зохицуулах зөвлөлд</w:t>
      </w:r>
      <w:r w:rsidR="009E39DA" w:rsidRPr="00790DDC">
        <w:rPr>
          <w:rFonts w:eastAsia="Times New Roman" w:cs="Arial"/>
          <w:szCs w:val="24"/>
        </w:rPr>
        <w:t xml:space="preserve"> /цаашид “Зохицуулах зөвлөл” гэх/</w:t>
      </w:r>
      <w:r w:rsidR="00D00322" w:rsidRPr="00790DDC">
        <w:rPr>
          <w:rFonts w:eastAsia="Times New Roman" w:cs="Arial"/>
          <w:szCs w:val="24"/>
        </w:rPr>
        <w:t xml:space="preserve"> </w:t>
      </w:r>
      <w:r w:rsidR="00066518" w:rsidRPr="00790DDC">
        <w:rPr>
          <w:rFonts w:eastAsia="Times New Roman" w:cs="Arial"/>
          <w:szCs w:val="24"/>
        </w:rPr>
        <w:t>ирүүлнэ</w:t>
      </w:r>
      <w:r w:rsidR="006C7950" w:rsidRPr="00790DDC">
        <w:rPr>
          <w:rFonts w:eastAsia="Times New Roman" w:cs="Arial"/>
          <w:szCs w:val="24"/>
        </w:rPr>
        <w:t>.</w:t>
      </w:r>
      <w:r w:rsidR="00F12798" w:rsidRPr="00790DDC">
        <w:rPr>
          <w:rFonts w:eastAsia="Times New Roman" w:cs="Arial"/>
          <w:szCs w:val="24"/>
        </w:rPr>
        <w:t xml:space="preserve"> </w:t>
      </w:r>
    </w:p>
    <w:p w14:paraId="01F29BB7" w14:textId="48AC43B0" w:rsidR="00254C2D" w:rsidRPr="00790DDC" w:rsidRDefault="00254C2D" w:rsidP="00F200F1">
      <w:pPr>
        <w:pStyle w:val="ListParagraph"/>
        <w:numPr>
          <w:ilvl w:val="1"/>
          <w:numId w:val="4"/>
        </w:numPr>
        <w:spacing w:line="360" w:lineRule="auto"/>
        <w:ind w:left="720" w:hanging="720"/>
        <w:jc w:val="both"/>
        <w:rPr>
          <w:rFonts w:eastAsia="Times New Roman" w:cs="Arial"/>
          <w:szCs w:val="24"/>
        </w:rPr>
      </w:pPr>
      <w:r w:rsidRPr="00790DDC">
        <w:rPr>
          <w:rFonts w:eastAsia="Times New Roman" w:cs="Arial"/>
          <w:szCs w:val="24"/>
        </w:rPr>
        <w:t>Ус хангамж, ариутгах татуургын үйлчилгээний тариф</w:t>
      </w:r>
      <w:r w:rsidR="003F390D" w:rsidRPr="00790DDC">
        <w:rPr>
          <w:rFonts w:eastAsia="Times New Roman" w:cs="Arial"/>
          <w:szCs w:val="24"/>
        </w:rPr>
        <w:t xml:space="preserve"> тогтоохдоо үйлчилгээний онцлог, шинж чанараас нь хамааруулан </w:t>
      </w:r>
      <w:r w:rsidRPr="00790DDC">
        <w:rPr>
          <w:rFonts w:eastAsia="Times New Roman" w:cs="Arial"/>
          <w:szCs w:val="24"/>
        </w:rPr>
        <w:t>да</w:t>
      </w:r>
      <w:r w:rsidR="0017643C" w:rsidRPr="00790DDC">
        <w:rPr>
          <w:rFonts w:eastAsia="Times New Roman" w:cs="Arial"/>
          <w:szCs w:val="24"/>
        </w:rPr>
        <w:t xml:space="preserve">раах </w:t>
      </w:r>
      <w:r w:rsidR="003F390D" w:rsidRPr="00790DDC">
        <w:rPr>
          <w:rFonts w:eastAsia="Times New Roman" w:cs="Arial"/>
          <w:szCs w:val="24"/>
        </w:rPr>
        <w:t>бүтцийн</w:t>
      </w:r>
      <w:r w:rsidR="0017643C" w:rsidRPr="00790DDC">
        <w:rPr>
          <w:rFonts w:eastAsia="Times New Roman" w:cs="Arial"/>
          <w:szCs w:val="24"/>
        </w:rPr>
        <w:t xml:space="preserve"> аль нэг</w:t>
      </w:r>
      <w:r w:rsidR="003F390D" w:rsidRPr="00790DDC">
        <w:rPr>
          <w:rFonts w:eastAsia="Times New Roman" w:cs="Arial"/>
          <w:szCs w:val="24"/>
        </w:rPr>
        <w:t>ийг сонгоно</w:t>
      </w:r>
      <w:r w:rsidRPr="00790DDC">
        <w:rPr>
          <w:rFonts w:eastAsia="Times New Roman" w:cs="Arial"/>
          <w:szCs w:val="24"/>
        </w:rPr>
        <w:t>.  Үүнд:</w:t>
      </w:r>
    </w:p>
    <w:p w14:paraId="534C6584" w14:textId="77777777" w:rsidR="00254C2D" w:rsidRDefault="00254C2D" w:rsidP="00254C2D">
      <w:pPr>
        <w:pStyle w:val="ListParagraph"/>
        <w:spacing w:line="36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- 1 шатлалтай</w:t>
      </w:r>
    </w:p>
    <w:p w14:paraId="34DF4EF9" w14:textId="683A39EC" w:rsidR="00254C2D" w:rsidRPr="00B91763" w:rsidRDefault="00254C2D" w:rsidP="00254C2D">
      <w:pPr>
        <w:pStyle w:val="ListParagraph"/>
        <w:spacing w:line="360" w:lineRule="auto"/>
        <w:jc w:val="both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</w:rPr>
        <w:t>- 2 шатлалтай</w:t>
      </w:r>
      <w:r w:rsidR="00B91763">
        <w:rPr>
          <w:rFonts w:eastAsia="Times New Roman" w:cs="Arial"/>
          <w:szCs w:val="24"/>
        </w:rPr>
        <w:t xml:space="preserve"> </w:t>
      </w:r>
      <w:r w:rsidR="00B91763">
        <w:rPr>
          <w:rFonts w:eastAsia="Times New Roman" w:cs="Arial"/>
          <w:szCs w:val="24"/>
          <w:lang w:val="en-US"/>
        </w:rPr>
        <w:t>(</w:t>
      </w:r>
      <w:r w:rsidR="00290F3D">
        <w:rPr>
          <w:rFonts w:eastAsia="Times New Roman" w:cs="Arial"/>
          <w:szCs w:val="24"/>
        </w:rPr>
        <w:t>суурь үнэтэ</w:t>
      </w:r>
      <w:r w:rsidR="00B91763">
        <w:rPr>
          <w:rFonts w:eastAsia="Times New Roman" w:cs="Arial"/>
          <w:szCs w:val="24"/>
        </w:rPr>
        <w:t>й</w:t>
      </w:r>
      <w:r w:rsidR="00B91763">
        <w:rPr>
          <w:rFonts w:eastAsia="Times New Roman" w:cs="Arial"/>
          <w:szCs w:val="24"/>
          <w:lang w:val="en-US"/>
        </w:rPr>
        <w:t>)</w:t>
      </w:r>
    </w:p>
    <w:p w14:paraId="7917F8BB" w14:textId="16F9D29E" w:rsidR="00790DDC" w:rsidRDefault="00254C2D" w:rsidP="00790DDC">
      <w:pPr>
        <w:pStyle w:val="ListParagraph"/>
        <w:spacing w:line="360" w:lineRule="auto"/>
        <w:jc w:val="both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</w:rPr>
        <w:t xml:space="preserve">- </w:t>
      </w:r>
      <w:r w:rsidR="003F390D">
        <w:rPr>
          <w:rFonts w:eastAsia="Times New Roman" w:cs="Arial"/>
          <w:szCs w:val="24"/>
        </w:rPr>
        <w:t>Ш</w:t>
      </w:r>
      <w:r>
        <w:rPr>
          <w:rFonts w:eastAsia="Times New Roman" w:cs="Arial"/>
          <w:szCs w:val="24"/>
        </w:rPr>
        <w:t>атлан өсөх</w:t>
      </w:r>
      <w:r w:rsidR="00C03AD2">
        <w:rPr>
          <w:rFonts w:eastAsia="Times New Roman" w:cs="Arial"/>
          <w:szCs w:val="24"/>
        </w:rPr>
        <w:t xml:space="preserve"> </w:t>
      </w:r>
      <w:r w:rsidR="00C03AD2">
        <w:rPr>
          <w:rFonts w:eastAsia="Times New Roman" w:cs="Arial"/>
          <w:szCs w:val="24"/>
          <w:lang w:val="en-US"/>
        </w:rPr>
        <w:t>(</w:t>
      </w:r>
      <w:r w:rsidR="00C03AD2">
        <w:rPr>
          <w:rFonts w:eastAsia="Times New Roman" w:cs="Arial"/>
          <w:szCs w:val="24"/>
        </w:rPr>
        <w:t xml:space="preserve">усны хэмжээ болон хаягдал </w:t>
      </w:r>
      <w:r w:rsidR="00A51C16">
        <w:rPr>
          <w:rFonts w:eastAsia="Times New Roman" w:cs="Arial"/>
          <w:szCs w:val="24"/>
        </w:rPr>
        <w:t xml:space="preserve">бохир </w:t>
      </w:r>
      <w:r w:rsidR="00C03AD2">
        <w:rPr>
          <w:rFonts w:eastAsia="Times New Roman" w:cs="Arial"/>
          <w:szCs w:val="24"/>
        </w:rPr>
        <w:t xml:space="preserve">усны </w:t>
      </w:r>
      <w:r w:rsidR="00BA3509">
        <w:rPr>
          <w:rFonts w:eastAsia="Times New Roman" w:cs="Arial"/>
          <w:szCs w:val="24"/>
        </w:rPr>
        <w:t>бохирдлын хэмжээ</w:t>
      </w:r>
      <w:r w:rsidR="00C03AD2">
        <w:rPr>
          <w:rFonts w:eastAsia="Times New Roman" w:cs="Arial"/>
          <w:szCs w:val="24"/>
          <w:lang w:val="en-US"/>
        </w:rPr>
        <w:t>)</w:t>
      </w:r>
    </w:p>
    <w:p w14:paraId="5E443B27" w14:textId="58D6BA40" w:rsidR="00CC2651" w:rsidRPr="00790DDC" w:rsidRDefault="00066518" w:rsidP="00F200F1">
      <w:pPr>
        <w:pStyle w:val="ListParagraph"/>
        <w:numPr>
          <w:ilvl w:val="1"/>
          <w:numId w:val="4"/>
        </w:numPr>
        <w:spacing w:line="360" w:lineRule="auto"/>
        <w:ind w:left="720" w:hanging="720"/>
        <w:jc w:val="both"/>
        <w:rPr>
          <w:rFonts w:eastAsia="Times New Roman" w:cs="Arial"/>
          <w:szCs w:val="24"/>
          <w:lang w:val="en-US"/>
        </w:rPr>
      </w:pPr>
      <w:r w:rsidRPr="00790DDC">
        <w:rPr>
          <w:rFonts w:eastAsia="Times New Roman" w:cs="Arial"/>
          <w:szCs w:val="24"/>
        </w:rPr>
        <w:t>Үнэ</w:t>
      </w:r>
      <w:r w:rsidR="00F12798" w:rsidRPr="00790DDC">
        <w:rPr>
          <w:rFonts w:eastAsia="Times New Roman" w:cs="Arial"/>
          <w:szCs w:val="24"/>
        </w:rPr>
        <w:t xml:space="preserve"> </w:t>
      </w:r>
      <w:r w:rsidR="008E260C" w:rsidRPr="00790DDC">
        <w:rPr>
          <w:rFonts w:eastAsia="Times New Roman" w:cs="Arial"/>
          <w:szCs w:val="24"/>
        </w:rPr>
        <w:t xml:space="preserve">тарифын </w:t>
      </w:r>
      <w:r w:rsidR="00F12798" w:rsidRPr="00790DDC">
        <w:rPr>
          <w:rFonts w:eastAsia="Times New Roman" w:cs="Arial"/>
          <w:szCs w:val="24"/>
        </w:rPr>
        <w:t xml:space="preserve">тооцоонд техник эдийн засгийн биет болон мөнгөн үзүүлэлт, </w:t>
      </w:r>
      <w:r w:rsidR="0078664E" w:rsidRPr="00790DDC">
        <w:rPr>
          <w:rFonts w:eastAsia="Times New Roman" w:cs="Arial"/>
          <w:szCs w:val="24"/>
        </w:rPr>
        <w:t xml:space="preserve">усны баланс, </w:t>
      </w:r>
      <w:r w:rsidR="00F12798" w:rsidRPr="00790DDC">
        <w:rPr>
          <w:rFonts w:eastAsia="Times New Roman" w:cs="Arial"/>
          <w:szCs w:val="24"/>
        </w:rPr>
        <w:t>зардлын үндэсл</w:t>
      </w:r>
      <w:r w:rsidR="00D21955" w:rsidRPr="00790DDC">
        <w:rPr>
          <w:rFonts w:eastAsia="Times New Roman" w:cs="Arial"/>
          <w:szCs w:val="24"/>
        </w:rPr>
        <w:t>элийг холбогдох тайлбар тооцоо, баталгаажуулах баримты</w:t>
      </w:r>
      <w:r w:rsidR="003343E1" w:rsidRPr="00790DDC">
        <w:rPr>
          <w:rFonts w:eastAsia="Times New Roman" w:cs="Arial"/>
          <w:szCs w:val="24"/>
        </w:rPr>
        <w:t>н хамт</w:t>
      </w:r>
      <w:r w:rsidRPr="00790DDC">
        <w:rPr>
          <w:rFonts w:eastAsia="Times New Roman" w:cs="Arial"/>
          <w:szCs w:val="24"/>
        </w:rPr>
        <w:t xml:space="preserve"> хавсаргана</w:t>
      </w:r>
      <w:r w:rsidR="00A45848" w:rsidRPr="00790DDC">
        <w:rPr>
          <w:rFonts w:eastAsia="Times New Roman" w:cs="Arial"/>
          <w:szCs w:val="24"/>
        </w:rPr>
        <w:t>.</w:t>
      </w:r>
      <w:r w:rsidR="00A45848" w:rsidRPr="00790DDC">
        <w:rPr>
          <w:rFonts w:eastAsia="Times New Roman" w:cs="Arial"/>
          <w:color w:val="FFFFFF" w:themeColor="background1"/>
          <w:szCs w:val="24"/>
        </w:rPr>
        <w:t>.</w:t>
      </w:r>
    </w:p>
    <w:p w14:paraId="7A9E2CEB" w14:textId="63A578CE" w:rsidR="007B49FC" w:rsidRPr="0061739A" w:rsidRDefault="009630BB" w:rsidP="004C0E20">
      <w:pPr>
        <w:pStyle w:val="Heading2"/>
      </w:pPr>
      <w:bookmarkStart w:id="1" w:name="_Toc429666799"/>
      <w:r w:rsidRPr="0061739A">
        <w:t xml:space="preserve">Хоёр. </w:t>
      </w:r>
      <w:r w:rsidR="00834A25" w:rsidRPr="0061739A">
        <w:t>Нэр томъёо</w:t>
      </w:r>
      <w:bookmarkEnd w:id="1"/>
    </w:p>
    <w:p w14:paraId="212E26D6" w14:textId="60A610B0" w:rsidR="006C057C" w:rsidRDefault="00D456F1" w:rsidP="00907469">
      <w:pPr>
        <w:spacing w:line="360" w:lineRule="auto"/>
        <w:ind w:firstLine="720"/>
        <w:jc w:val="both"/>
      </w:pPr>
      <w:r w:rsidRPr="00D456F1">
        <w:rPr>
          <w:rFonts w:cs="Arial"/>
          <w:szCs w:val="24"/>
        </w:rPr>
        <w:t>Энэхүү аргачлалд хэрэглэг</w:t>
      </w:r>
      <w:r w:rsidR="00066518">
        <w:rPr>
          <w:rFonts w:cs="Arial"/>
          <w:szCs w:val="24"/>
        </w:rPr>
        <w:t xml:space="preserve">лэсэн дараах нэр </w:t>
      </w:r>
      <w:r w:rsidRPr="00D456F1">
        <w:rPr>
          <w:rFonts w:cs="Arial"/>
          <w:szCs w:val="24"/>
        </w:rPr>
        <w:t xml:space="preserve">томъёог </w:t>
      </w:r>
      <w:r w:rsidR="00066518">
        <w:rPr>
          <w:rFonts w:cs="Arial"/>
          <w:szCs w:val="24"/>
        </w:rPr>
        <w:t xml:space="preserve">дор дурдсан </w:t>
      </w:r>
      <w:r w:rsidRPr="00D456F1">
        <w:rPr>
          <w:rFonts w:cs="Arial"/>
          <w:szCs w:val="24"/>
        </w:rPr>
        <w:t>утгаар ойлгоно</w:t>
      </w:r>
      <w:r>
        <w:t>.</w:t>
      </w:r>
    </w:p>
    <w:p w14:paraId="13B99FAD" w14:textId="3EEFF3BE" w:rsidR="00790DDC" w:rsidRPr="00790DDC" w:rsidRDefault="00B657A5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</w:pPr>
      <w:r w:rsidRPr="00790DDC">
        <w:rPr>
          <w:b/>
        </w:rPr>
        <w:lastRenderedPageBreak/>
        <w:t>Бүрэн өөрийн өртөг (БӨӨ)</w:t>
      </w:r>
      <w:r w:rsidR="00A35323">
        <w:rPr>
          <w:b/>
        </w:rPr>
        <w:t xml:space="preserve"> - </w:t>
      </w:r>
      <w:r w:rsidR="00A35323">
        <w:t>Т</w:t>
      </w:r>
      <w:r>
        <w:t>усгай зөвшөөрлийн</w:t>
      </w:r>
      <w:r w:rsidRPr="00B657A5">
        <w:t xml:space="preserve"> үйл ажиллагааны нийт зардал</w:t>
      </w:r>
      <w:r w:rsidR="00A35323" w:rsidRPr="00A35323">
        <w:t xml:space="preserve"> </w:t>
      </w:r>
      <w:r w:rsidR="00A35323">
        <w:t>/з</w:t>
      </w:r>
      <w:r w:rsidR="00A35323" w:rsidRPr="00B657A5">
        <w:t xml:space="preserve">ээлийн хүүгийн зардлыг </w:t>
      </w:r>
      <w:r w:rsidR="00A35323">
        <w:t>тооцоо</w:t>
      </w:r>
      <w:r w:rsidR="00A35323" w:rsidRPr="00B657A5">
        <w:t>гүй</w:t>
      </w:r>
      <w:r w:rsidR="00A35323">
        <w:t>/</w:t>
      </w:r>
      <w:r w:rsidR="00F44164" w:rsidRPr="00790DDC">
        <w:rPr>
          <w:lang w:val="en-US"/>
        </w:rPr>
        <w:t>;</w:t>
      </w:r>
    </w:p>
    <w:p w14:paraId="5F3216A2" w14:textId="760CB283" w:rsidR="00790DDC" w:rsidRPr="00790DDC" w:rsidRDefault="00CF571B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</w:pPr>
      <w:r w:rsidRPr="00790DDC">
        <w:rPr>
          <w:b/>
        </w:rPr>
        <w:t xml:space="preserve">Тариф </w:t>
      </w:r>
      <w:r w:rsidRPr="00790DDC">
        <w:rPr>
          <w:b/>
          <w:lang w:val="en-US"/>
        </w:rPr>
        <w:t>(</w:t>
      </w:r>
      <w:r w:rsidRPr="00790DDC">
        <w:rPr>
          <w:b/>
        </w:rPr>
        <w:t>Т</w:t>
      </w:r>
      <w:r w:rsidRPr="00790DDC">
        <w:rPr>
          <w:b/>
          <w:lang w:val="en-US"/>
        </w:rPr>
        <w:t>)</w:t>
      </w:r>
      <w:r w:rsidR="00A35323">
        <w:rPr>
          <w:b/>
        </w:rPr>
        <w:t xml:space="preserve"> -</w:t>
      </w:r>
      <w:r w:rsidRPr="00CF571B">
        <w:t xml:space="preserve"> </w:t>
      </w:r>
      <w:r>
        <w:t>Ц</w:t>
      </w:r>
      <w:r w:rsidRPr="00790DDC">
        <w:rPr>
          <w:lang w:val="en-US"/>
        </w:rPr>
        <w:t>эвэр ус олборлон түгээх</w:t>
      </w:r>
      <w:r w:rsidR="006130E6">
        <w:t xml:space="preserve"> эсвэл бо</w:t>
      </w:r>
      <w:r>
        <w:t xml:space="preserve">хир ус татан зайлуулах нэгж </w:t>
      </w:r>
      <w:r w:rsidR="00981B31">
        <w:t xml:space="preserve">бүтээгдэхүүн, </w:t>
      </w:r>
      <w:r w:rsidRPr="00790DDC">
        <w:rPr>
          <w:lang w:val="en-US"/>
        </w:rPr>
        <w:t>үйлчилгээний төлбөр</w:t>
      </w:r>
      <w:r w:rsidR="00981B31" w:rsidRPr="00790DDC">
        <w:rPr>
          <w:lang w:val="en-US"/>
        </w:rPr>
        <w:t>;</w:t>
      </w:r>
    </w:p>
    <w:p w14:paraId="7CA89FCA" w14:textId="0C7B4240" w:rsidR="00790DDC" w:rsidRPr="00790DDC" w:rsidRDefault="004E4EE8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</w:pPr>
      <w:r w:rsidRPr="00790DDC">
        <w:rPr>
          <w:b/>
        </w:rPr>
        <w:t>Суурь үнэ</w:t>
      </w:r>
      <w:r w:rsidRPr="00790DDC">
        <w:rPr>
          <w:b/>
          <w:lang w:val="en-US"/>
        </w:rPr>
        <w:t xml:space="preserve"> (Сү</w:t>
      </w:r>
      <w:r w:rsidR="00086421" w:rsidRPr="00790DDC">
        <w:rPr>
          <w:b/>
          <w:lang w:val="en-US"/>
        </w:rPr>
        <w:t>)</w:t>
      </w:r>
      <w:r w:rsidR="00712499">
        <w:rPr>
          <w:b/>
        </w:rPr>
        <w:t xml:space="preserve"> буюу суурь хураамж</w:t>
      </w:r>
      <w:r w:rsidRPr="00790DDC">
        <w:rPr>
          <w:b/>
          <w:lang w:val="en-US"/>
        </w:rPr>
        <w:t xml:space="preserve"> </w:t>
      </w:r>
      <w:r w:rsidR="00086421" w:rsidRPr="00790DDC">
        <w:rPr>
          <w:b/>
          <w:lang w:val="en-US"/>
        </w:rPr>
        <w:t>–</w:t>
      </w:r>
      <w:r w:rsidR="00086421" w:rsidRPr="00790DDC">
        <w:rPr>
          <w:b/>
        </w:rPr>
        <w:t xml:space="preserve"> </w:t>
      </w:r>
      <w:r w:rsidR="00086421" w:rsidRPr="00086421">
        <w:t>Үйлчилгээг</w:t>
      </w:r>
      <w:r w:rsidR="00086421">
        <w:t xml:space="preserve"> байнгын бэлэн байдалд байлгахад шаардагдах тогтмол зардалд суурилсан тариф</w:t>
      </w:r>
      <w:r w:rsidR="00CE3ED6">
        <w:t xml:space="preserve"> </w:t>
      </w:r>
      <w:r w:rsidR="00CE3ED6">
        <w:rPr>
          <w:lang w:val="en-US"/>
        </w:rPr>
        <w:t>(</w:t>
      </w:r>
      <w:r w:rsidR="00CE3ED6">
        <w:t>цаашид энэхүү аргачлалд суурь үнэ гэж оруулав</w:t>
      </w:r>
      <w:r w:rsidR="00CE3ED6">
        <w:rPr>
          <w:lang w:val="en-US"/>
        </w:rPr>
        <w:t>)</w:t>
      </w:r>
      <w:r w:rsidR="00981B31" w:rsidRPr="00790DDC">
        <w:rPr>
          <w:lang w:val="en-US"/>
        </w:rPr>
        <w:t>;</w:t>
      </w:r>
    </w:p>
    <w:p w14:paraId="22313E61" w14:textId="06A17F98" w:rsidR="00257D33" w:rsidRPr="007F0486" w:rsidRDefault="00257D33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</w:pPr>
      <w:r w:rsidRPr="00790DDC">
        <w:rPr>
          <w:b/>
          <w:lang w:val="en-US"/>
        </w:rPr>
        <w:t>Нийт зардал (НЗ)</w:t>
      </w:r>
      <w:r w:rsidRPr="00790DDC">
        <w:rPr>
          <w:lang w:val="en-US"/>
        </w:rPr>
        <w:t xml:space="preserve"> - Тусгай зөвшөөрлийн үйл ажиллагааны бүрэн өөрийн өртөг, зээлийн хүүгийн зардлын нийлбэр;</w:t>
      </w:r>
    </w:p>
    <w:p w14:paraId="6C61A914" w14:textId="16EEC933" w:rsidR="007F0486" w:rsidRPr="007F0486" w:rsidRDefault="007F0486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</w:pPr>
      <w:r w:rsidRPr="00790DDC">
        <w:rPr>
          <w:b/>
          <w:lang w:val="en-US"/>
        </w:rPr>
        <w:t>Тогтмол</w:t>
      </w:r>
      <w:r>
        <w:rPr>
          <w:b/>
        </w:rPr>
        <w:t xml:space="preserve"> зардал </w:t>
      </w:r>
      <w:r>
        <w:rPr>
          <w:b/>
          <w:lang w:val="en-US"/>
        </w:rPr>
        <w:t>(</w:t>
      </w:r>
      <w:r>
        <w:rPr>
          <w:b/>
        </w:rPr>
        <w:t>Т</w:t>
      </w:r>
      <w:r w:rsidRPr="007F0486">
        <w:rPr>
          <w:b/>
          <w:vertAlign w:val="subscript"/>
        </w:rPr>
        <w:t>з</w:t>
      </w:r>
      <w:r>
        <w:rPr>
          <w:b/>
          <w:lang w:val="en-US"/>
        </w:rPr>
        <w:t>)</w:t>
      </w:r>
      <w:r>
        <w:rPr>
          <w:b/>
        </w:rPr>
        <w:t xml:space="preserve"> </w:t>
      </w:r>
      <w:r>
        <w:t>–</w:t>
      </w:r>
      <w:r w:rsidRPr="007F0486">
        <w:t xml:space="preserve"> </w:t>
      </w:r>
      <w:r>
        <w:t xml:space="preserve">Хангагч байгууллагын үйлдвэрлэл, үйлчилгээний хэмжээнээс үл хамааран гарах ажииллагсдын болон удирдлагын зэрэг </w:t>
      </w:r>
      <w:r w:rsidRPr="007F0486">
        <w:t>тогтмол зардлын дүн,</w:t>
      </w:r>
    </w:p>
    <w:p w14:paraId="2BA991A9" w14:textId="77777777" w:rsidR="00891DFB" w:rsidRPr="00891DFB" w:rsidRDefault="00F44164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</w:pPr>
      <w:r w:rsidRPr="00FE7BE0">
        <w:rPr>
          <w:rFonts w:cs="Arial"/>
          <w:b/>
          <w:szCs w:val="24"/>
        </w:rPr>
        <w:t xml:space="preserve">Борлуулалтын орлогын шаардагдах хэмжээ </w:t>
      </w:r>
      <w:r w:rsidRPr="00FE7BE0">
        <w:rPr>
          <w:rFonts w:cs="Arial"/>
          <w:b/>
          <w:szCs w:val="24"/>
          <w:lang w:val="en-US"/>
        </w:rPr>
        <w:t>(</w:t>
      </w:r>
      <w:r w:rsidRPr="00FE7BE0">
        <w:rPr>
          <w:rFonts w:cs="Arial"/>
          <w:b/>
          <w:szCs w:val="24"/>
        </w:rPr>
        <w:t>БО</w:t>
      </w:r>
      <w:r w:rsidRPr="00F44164">
        <w:rPr>
          <w:rFonts w:cs="Arial"/>
          <w:b/>
          <w:szCs w:val="24"/>
          <w:vertAlign w:val="subscript"/>
        </w:rPr>
        <w:t>ш</w:t>
      </w:r>
      <w:r w:rsidRPr="00FE7BE0">
        <w:rPr>
          <w:rFonts w:cs="Arial"/>
          <w:b/>
          <w:szCs w:val="24"/>
          <w:lang w:val="en-US"/>
        </w:rPr>
        <w:t>)</w:t>
      </w:r>
      <w:r w:rsidRPr="00FE7BE0">
        <w:rPr>
          <w:rFonts w:cs="Arial"/>
          <w:szCs w:val="24"/>
        </w:rPr>
        <w:t>- Тусгай зөвшөөрлийн хүрээний үйл ажиллагааг тасралтгүй явуулж, хэрэглэгчдэд найдвартай, чанартай</w:t>
      </w:r>
      <w:r>
        <w:rPr>
          <w:rFonts w:cs="Arial"/>
          <w:szCs w:val="24"/>
        </w:rPr>
        <w:t xml:space="preserve"> ус хангамж, а</w:t>
      </w:r>
      <w:r w:rsidRPr="00FE7BE0">
        <w:rPr>
          <w:rFonts w:cs="Arial"/>
          <w:szCs w:val="24"/>
        </w:rPr>
        <w:t>риутгах татуургын үйлчилгээ үзүүлэхэд шаардагдах зардлын хэмжээ</w:t>
      </w:r>
      <w:r>
        <w:rPr>
          <w:lang w:val="en-US"/>
        </w:rPr>
        <w:t>;</w:t>
      </w:r>
    </w:p>
    <w:p w14:paraId="63B48BA9" w14:textId="4BD1413B" w:rsidR="00891DFB" w:rsidRDefault="00891DFB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</w:pPr>
      <w:r w:rsidRPr="00891DFB">
        <w:rPr>
          <w:rFonts w:cs="Arial"/>
          <w:b/>
          <w:szCs w:val="24"/>
        </w:rPr>
        <w:t xml:space="preserve">Үйлчилгээний биет хэмжээ </w:t>
      </w:r>
      <w:r w:rsidRPr="00891DFB">
        <w:rPr>
          <w:rFonts w:cs="Arial"/>
          <w:b/>
          <w:szCs w:val="24"/>
          <w:lang w:val="en-US"/>
        </w:rPr>
        <w:t>(</w:t>
      </w:r>
      <w:r w:rsidRPr="00891DFB">
        <w:rPr>
          <w:rFonts w:cs="Arial"/>
          <w:b/>
          <w:szCs w:val="24"/>
        </w:rPr>
        <w:t>Ү</w:t>
      </w:r>
      <w:r w:rsidRPr="00891DFB">
        <w:rPr>
          <w:rFonts w:cs="Arial"/>
          <w:b/>
          <w:szCs w:val="24"/>
          <w:vertAlign w:val="subscript"/>
        </w:rPr>
        <w:t>б.х</w:t>
      </w:r>
      <w:r w:rsidRPr="00891DFB">
        <w:rPr>
          <w:rFonts w:cs="Arial"/>
          <w:b/>
          <w:szCs w:val="24"/>
          <w:lang w:val="en-US"/>
        </w:rPr>
        <w:t>)</w:t>
      </w:r>
      <w:r w:rsidRPr="00891DFB">
        <w:rPr>
          <w:rFonts w:cs="Arial"/>
          <w:szCs w:val="24"/>
        </w:rPr>
        <w:t xml:space="preserve">- Ус хангамжийн үйлчилгээний биет хэмжээ буюу хэрэглэгчдэд борлуулсан цэвэр ус, татан зайлуулсан </w:t>
      </w:r>
      <w:r>
        <w:rPr>
          <w:rFonts w:cs="Arial"/>
          <w:szCs w:val="24"/>
        </w:rPr>
        <w:t xml:space="preserve">хаягдал </w:t>
      </w:r>
      <w:r w:rsidRPr="00891DFB">
        <w:rPr>
          <w:rFonts w:cs="Arial"/>
          <w:szCs w:val="24"/>
        </w:rPr>
        <w:t xml:space="preserve">бохир </w:t>
      </w:r>
      <w:r>
        <w:rPr>
          <w:rFonts w:cs="Arial"/>
          <w:szCs w:val="24"/>
        </w:rPr>
        <w:t>усны хэмжээ</w:t>
      </w:r>
      <w:r w:rsidR="00881083">
        <w:rPr>
          <w:rFonts w:cs="Arial"/>
          <w:szCs w:val="24"/>
        </w:rPr>
        <w:t xml:space="preserve">, </w:t>
      </w:r>
      <w:r w:rsidR="00881083" w:rsidRPr="009760CB">
        <w:rPr>
          <w:rFonts w:cs="Arial"/>
          <w:szCs w:val="24"/>
          <w:highlight w:val="yellow"/>
          <w:lang w:val="en-US"/>
        </w:rPr>
        <w:t>(</w:t>
      </w:r>
      <w:r w:rsidR="00881083" w:rsidRPr="009760CB">
        <w:rPr>
          <w:rFonts w:cs="Arial"/>
          <w:szCs w:val="24"/>
          <w:highlight w:val="yellow"/>
        </w:rPr>
        <w:t>цэвэр усны хэмжээ нь хэрэглэгчид хүргэж буй халуун, хүйтэн усны  нийлбэрээр тодорхойлогдоно</w:t>
      </w:r>
      <w:r w:rsidR="00881083" w:rsidRPr="009760CB">
        <w:rPr>
          <w:rFonts w:cs="Arial"/>
          <w:szCs w:val="24"/>
          <w:highlight w:val="yellow"/>
          <w:lang w:val="en-US"/>
        </w:rPr>
        <w:t>)</w:t>
      </w:r>
      <w:r w:rsidRPr="00891DFB">
        <w:t>;</w:t>
      </w:r>
    </w:p>
    <w:p w14:paraId="4885434D" w14:textId="20D642EB" w:rsidR="00E441BB" w:rsidRPr="00E441BB" w:rsidRDefault="00CD0BC0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</w:pPr>
      <w:r>
        <w:rPr>
          <w:rFonts w:cs="Arial"/>
          <w:b/>
          <w:szCs w:val="24"/>
        </w:rPr>
        <w:t>Зардал</w:t>
      </w:r>
      <w:r w:rsidR="00E441BB">
        <w:rPr>
          <w:rFonts w:cs="Arial"/>
          <w:b/>
          <w:szCs w:val="24"/>
        </w:rPr>
        <w:t xml:space="preserve"> тооцох усны хэмжээ </w:t>
      </w:r>
      <w:r w:rsidR="00E441BB">
        <w:rPr>
          <w:rFonts w:cs="Arial"/>
          <w:b/>
          <w:szCs w:val="24"/>
          <w:lang w:val="en-US"/>
        </w:rPr>
        <w:t>(</w:t>
      </w:r>
      <w:r w:rsidR="00E441BB">
        <w:rPr>
          <w:rFonts w:cs="Arial"/>
          <w:b/>
          <w:szCs w:val="24"/>
        </w:rPr>
        <w:t>Х</w:t>
      </w:r>
      <w:r w:rsidR="00E441BB" w:rsidRPr="00E441BB">
        <w:rPr>
          <w:rFonts w:cs="Arial"/>
          <w:b/>
          <w:szCs w:val="24"/>
          <w:vertAlign w:val="subscript"/>
        </w:rPr>
        <w:t>цу</w:t>
      </w:r>
      <w:r w:rsidR="00E441BB">
        <w:rPr>
          <w:rFonts w:cs="Arial"/>
          <w:b/>
          <w:szCs w:val="24"/>
        </w:rPr>
        <w:t>, Х</w:t>
      </w:r>
      <w:r w:rsidR="00E441BB" w:rsidRPr="00E441BB">
        <w:rPr>
          <w:rFonts w:cs="Arial"/>
          <w:b/>
          <w:szCs w:val="24"/>
          <w:vertAlign w:val="subscript"/>
        </w:rPr>
        <w:t>бу</w:t>
      </w:r>
      <w:r w:rsidR="00E441BB">
        <w:rPr>
          <w:rFonts w:cs="Arial"/>
          <w:b/>
          <w:szCs w:val="24"/>
          <w:lang w:val="en-US"/>
        </w:rPr>
        <w:t>)</w:t>
      </w:r>
      <w:r w:rsidR="00E441BB">
        <w:rPr>
          <w:rFonts w:cs="Arial"/>
          <w:b/>
          <w:szCs w:val="24"/>
        </w:rPr>
        <w:t xml:space="preserve"> </w:t>
      </w:r>
      <w:r w:rsidR="00E441BB">
        <w:rPr>
          <w:rFonts w:cs="Arial"/>
          <w:szCs w:val="24"/>
        </w:rPr>
        <w:t>–</w:t>
      </w:r>
      <w:r w:rsidR="00E441BB" w:rsidRPr="00E441BB">
        <w:rPr>
          <w:rFonts w:cs="Arial"/>
          <w:szCs w:val="24"/>
        </w:rPr>
        <w:t xml:space="preserve"> </w:t>
      </w:r>
      <w:r w:rsidR="00E441BB">
        <w:rPr>
          <w:rFonts w:cs="Arial"/>
          <w:szCs w:val="24"/>
        </w:rPr>
        <w:t>Үйлчилгээний биет хэмжээ буюу х</w:t>
      </w:r>
      <w:r w:rsidR="00E441BB" w:rsidRPr="00E441BB">
        <w:rPr>
          <w:rFonts w:cs="Arial"/>
          <w:szCs w:val="24"/>
        </w:rPr>
        <w:t>эрэглэгчдэд борлуулсан цэвэр ус, татан зайлуулсан хаягдал бохир ус</w:t>
      </w:r>
      <w:r w:rsidR="00E441BB">
        <w:rPr>
          <w:rFonts w:cs="Arial"/>
          <w:szCs w:val="24"/>
          <w:lang w:val="en-US"/>
        </w:rPr>
        <w:t>;</w:t>
      </w:r>
    </w:p>
    <w:p w14:paraId="6A92BE34" w14:textId="28E4E694" w:rsidR="007F0486" w:rsidRPr="00891DFB" w:rsidRDefault="007F0486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</w:pPr>
      <w:r>
        <w:rPr>
          <w:rFonts w:cs="Arial"/>
          <w:b/>
          <w:szCs w:val="24"/>
        </w:rPr>
        <w:t xml:space="preserve">Хэрэглэгчийн тоо </w:t>
      </w:r>
      <w:r>
        <w:rPr>
          <w:rFonts w:cs="Arial"/>
          <w:b/>
          <w:szCs w:val="24"/>
          <w:lang w:val="en-US"/>
        </w:rPr>
        <w:t>(</w:t>
      </w:r>
      <w:r>
        <w:rPr>
          <w:rFonts w:cs="Arial"/>
          <w:b/>
          <w:szCs w:val="24"/>
        </w:rPr>
        <w:t>Х</w:t>
      </w:r>
      <w:r>
        <w:rPr>
          <w:rFonts w:cs="Arial"/>
          <w:b/>
          <w:szCs w:val="24"/>
          <w:lang w:val="en-US"/>
        </w:rPr>
        <w:t>)</w:t>
      </w:r>
      <w:r>
        <w:rPr>
          <w:rFonts w:cs="Arial"/>
          <w:b/>
          <w:szCs w:val="24"/>
        </w:rPr>
        <w:t xml:space="preserve"> </w:t>
      </w:r>
      <w:r>
        <w:t>– Хангагч байгууллагатай гэрээтэй, төвлөрсөн шугам сүлжээнд холбогдсон хэрэглэгчийн тоо</w:t>
      </w:r>
      <w:r>
        <w:rPr>
          <w:lang w:val="en-US"/>
        </w:rPr>
        <w:t>;</w:t>
      </w:r>
    </w:p>
    <w:p w14:paraId="3E40CC90" w14:textId="2BD12366" w:rsidR="004E7AFC" w:rsidRDefault="004E7AFC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4E7AFC">
        <w:rPr>
          <w:b/>
          <w:lang w:val="en-US"/>
        </w:rPr>
        <w:t>Богино хугацаат өр төлбөр (Ө</w:t>
      </w:r>
      <w:r>
        <w:rPr>
          <w:b/>
          <w:vertAlign w:val="subscript"/>
          <w:lang w:val="en-US"/>
        </w:rPr>
        <w:t>б</w:t>
      </w:r>
      <w:r w:rsidRPr="004E7AFC">
        <w:rPr>
          <w:b/>
          <w:vertAlign w:val="subscript"/>
          <w:lang w:val="en-US"/>
        </w:rPr>
        <w:t>х</w:t>
      </w:r>
      <w:r w:rsidRPr="004E7AFC">
        <w:rPr>
          <w:b/>
          <w:lang w:val="en-US"/>
        </w:rPr>
        <w:t>)</w:t>
      </w:r>
      <w:r w:rsidRPr="004E7AFC">
        <w:rPr>
          <w:lang w:val="en-US"/>
        </w:rPr>
        <w:t xml:space="preserve"> – Нэг </w:t>
      </w:r>
      <w:r>
        <w:rPr>
          <w:lang w:val="en-US"/>
        </w:rPr>
        <w:t>жилийн дотор төлөгдөх өр төлбөр;</w:t>
      </w:r>
    </w:p>
    <w:p w14:paraId="0ED2F5D0" w14:textId="77777777" w:rsidR="00F25654" w:rsidRDefault="004E7AFC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4E7AFC">
        <w:rPr>
          <w:b/>
          <w:lang w:val="en-US"/>
        </w:rPr>
        <w:t>Урт хугацаат өр төлбөр (Ө</w:t>
      </w:r>
      <w:r>
        <w:rPr>
          <w:b/>
          <w:vertAlign w:val="subscript"/>
          <w:lang w:val="en-US"/>
        </w:rPr>
        <w:t>у</w:t>
      </w:r>
      <w:r w:rsidRPr="004E7AFC">
        <w:rPr>
          <w:b/>
          <w:vertAlign w:val="subscript"/>
          <w:lang w:val="en-US"/>
        </w:rPr>
        <w:t>х</w:t>
      </w:r>
      <w:r w:rsidRPr="004E7AFC">
        <w:rPr>
          <w:b/>
          <w:lang w:val="en-US"/>
        </w:rPr>
        <w:t>)</w:t>
      </w:r>
      <w:r w:rsidRPr="004E7AFC">
        <w:rPr>
          <w:lang w:val="en-US"/>
        </w:rPr>
        <w:t xml:space="preserve"> – Нэгээс дээш жилийн дараа төлөгдөх өр төлбөр;</w:t>
      </w:r>
    </w:p>
    <w:p w14:paraId="066EF6E7" w14:textId="67E0C2E9" w:rsidR="00952CC8" w:rsidRDefault="00952CC8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952CC8">
        <w:rPr>
          <w:b/>
          <w:lang w:val="en-US"/>
        </w:rPr>
        <w:t>Зээлийн хүүгийн зардал (З</w:t>
      </w:r>
      <w:r>
        <w:rPr>
          <w:b/>
          <w:vertAlign w:val="subscript"/>
          <w:lang w:val="en-US"/>
        </w:rPr>
        <w:t>б</w:t>
      </w:r>
      <w:r>
        <w:rPr>
          <w:b/>
          <w:vertAlign w:val="subscript"/>
        </w:rPr>
        <w:t>х</w:t>
      </w:r>
      <w:r w:rsidR="00257D33">
        <w:rPr>
          <w:b/>
          <w:vertAlign w:val="subscript"/>
        </w:rPr>
        <w:t>х</w:t>
      </w:r>
      <w:r w:rsidRPr="00952CC8">
        <w:rPr>
          <w:b/>
          <w:lang w:val="en-US"/>
        </w:rPr>
        <w:t>)</w:t>
      </w:r>
      <w:r w:rsidRPr="00952CC8">
        <w:rPr>
          <w:lang w:val="en-US"/>
        </w:rPr>
        <w:t xml:space="preserve"> </w:t>
      </w:r>
      <w:r w:rsidRPr="004E7AFC">
        <w:rPr>
          <w:lang w:val="en-US"/>
        </w:rPr>
        <w:t>- Тайлант хугацаанд төлөгдөх богино хугацаат зээлийн хүүгийн зардал</w:t>
      </w:r>
      <w:r w:rsidR="004E7AFC">
        <w:rPr>
          <w:lang w:val="en-US"/>
        </w:rPr>
        <w:t>;</w:t>
      </w:r>
    </w:p>
    <w:p w14:paraId="3E3AB9CC" w14:textId="68753DAF" w:rsidR="00B62AD8" w:rsidRPr="004E7AFC" w:rsidRDefault="00B62AD8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B62AD8">
        <w:rPr>
          <w:b/>
          <w:lang w:val="en-US"/>
        </w:rPr>
        <w:t>Үндсэн хөрөнгө (ҮХ)</w:t>
      </w:r>
      <w:r w:rsidRPr="004E7AFC">
        <w:rPr>
          <w:lang w:val="en-US"/>
        </w:rPr>
        <w:t xml:space="preserve"> – Тусгай зөвшөөрлийн үйл ажиллагаанд урт хугацаагаар ашиглагдах хөрөнгө</w:t>
      </w:r>
      <w:r>
        <w:rPr>
          <w:lang w:val="en-US"/>
        </w:rPr>
        <w:t>;</w:t>
      </w:r>
    </w:p>
    <w:p w14:paraId="6DF6903D" w14:textId="6D290C78" w:rsidR="00B62AD8" w:rsidRPr="004E7AFC" w:rsidRDefault="00B62AD8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B62AD8">
        <w:rPr>
          <w:b/>
          <w:lang w:val="en-US"/>
        </w:rPr>
        <w:lastRenderedPageBreak/>
        <w:t>Хөрөнгө оруулалтын өгөөж (ХО</w:t>
      </w:r>
      <w:r w:rsidRPr="00B62AD8">
        <w:rPr>
          <w:b/>
          <w:vertAlign w:val="subscript"/>
        </w:rPr>
        <w:t>ө</w:t>
      </w:r>
      <w:r w:rsidRPr="00B62AD8">
        <w:rPr>
          <w:b/>
          <w:lang w:val="en-US"/>
        </w:rPr>
        <w:t>)</w:t>
      </w:r>
      <w:r w:rsidRPr="004E7AFC">
        <w:rPr>
          <w:lang w:val="en-US"/>
        </w:rPr>
        <w:t xml:space="preserve"> – </w:t>
      </w:r>
      <w:r w:rsidR="00D27266">
        <w:rPr>
          <w:lang w:val="en-US"/>
        </w:rPr>
        <w:t xml:space="preserve">Урт хугацаат зээлийн хүүгийн болон ажиллагсдын нийгмийн зардлыг тусгасан </w:t>
      </w:r>
      <w:r w:rsidR="00D27266">
        <w:t>х</w:t>
      </w:r>
      <w:r w:rsidRPr="004E7AFC">
        <w:rPr>
          <w:lang w:val="en-US"/>
        </w:rPr>
        <w:t>өрөнгө оруулалтаас олох ашгийн хэмжээ</w:t>
      </w:r>
      <w:r w:rsidR="009D33D0">
        <w:rPr>
          <w:lang w:val="en-US"/>
        </w:rPr>
        <w:t>;</w:t>
      </w:r>
    </w:p>
    <w:p w14:paraId="270858CA" w14:textId="4DEB6D3D" w:rsidR="00B62AD8" w:rsidRDefault="00B62AD8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081666">
        <w:rPr>
          <w:b/>
          <w:lang w:val="en-US"/>
        </w:rPr>
        <w:t>Хөрөнгө оруулалтын өгөөжийн хувь (ХО</w:t>
      </w:r>
      <w:r w:rsidRPr="00081666">
        <w:rPr>
          <w:b/>
          <w:vertAlign w:val="subscript"/>
          <w:lang w:val="en-US"/>
        </w:rPr>
        <w:t>өх</w:t>
      </w:r>
      <w:r w:rsidRPr="00081666">
        <w:rPr>
          <w:b/>
          <w:lang w:val="en-US"/>
        </w:rPr>
        <w:t>)</w:t>
      </w:r>
      <w:r w:rsidRPr="004E7AFC">
        <w:rPr>
          <w:lang w:val="en-US"/>
        </w:rPr>
        <w:t xml:space="preserve"> – Урт хугацаат зээлийн хүү, өөрийн хөрөнгийн өгөөжийн хувийн жигнэсэн дундаж</w:t>
      </w:r>
      <w:r w:rsidR="00D77B24">
        <w:rPr>
          <w:lang w:val="en-US"/>
        </w:rPr>
        <w:t>;</w:t>
      </w:r>
    </w:p>
    <w:p w14:paraId="5BCA9A85" w14:textId="7AE0CBC8" w:rsidR="00F73DBB" w:rsidRPr="004E7AFC" w:rsidRDefault="00F73DBB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F73DBB">
        <w:rPr>
          <w:b/>
          <w:lang w:val="en-US"/>
        </w:rPr>
        <w:t>Өгөөж тооцох үндсэн хөрөнгө (Х</w:t>
      </w:r>
      <w:r w:rsidRPr="00F73DBB">
        <w:rPr>
          <w:b/>
          <w:vertAlign w:val="subscript"/>
          <w:lang w:val="en-US"/>
        </w:rPr>
        <w:t>ө.т</w:t>
      </w:r>
      <w:r w:rsidRPr="00F73DBB">
        <w:rPr>
          <w:b/>
          <w:lang w:val="en-US"/>
        </w:rPr>
        <w:t>)</w:t>
      </w:r>
      <w:r w:rsidRPr="004E7AFC">
        <w:rPr>
          <w:lang w:val="en-US"/>
        </w:rPr>
        <w:t xml:space="preserve"> - Тусгай зөвшөөрлийн үйл ажиллагаанд ашиглагда</w:t>
      </w:r>
      <w:r>
        <w:rPr>
          <w:lang w:val="en-US"/>
        </w:rPr>
        <w:t>х үндсэн хөрөнгийн үлдэгдэл үнэ;</w:t>
      </w:r>
    </w:p>
    <w:p w14:paraId="06431521" w14:textId="33FB1ABA" w:rsidR="00B62AD8" w:rsidRPr="004E7AFC" w:rsidRDefault="00B62AD8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E02B82">
        <w:rPr>
          <w:b/>
          <w:lang w:val="en-US"/>
        </w:rPr>
        <w:t>Эргэлтийн хөрөнгө (ЭХ)</w:t>
      </w:r>
      <w:r w:rsidRPr="004E7AFC">
        <w:rPr>
          <w:lang w:val="en-US"/>
        </w:rPr>
        <w:t xml:space="preserve"> – </w:t>
      </w:r>
      <w:r w:rsidR="00E02B82">
        <w:t>Тусгай зөвшөөрлийн ү</w:t>
      </w:r>
      <w:r w:rsidRPr="004E7AFC">
        <w:rPr>
          <w:lang w:val="en-US"/>
        </w:rPr>
        <w:t>йл ажиллагааны нэг жилийн хугацаанд ашиглагдах түлш, түүхий эд, сэлбэг хэрэгсэл, хангамжийн материал, а</w:t>
      </w:r>
      <w:r w:rsidR="00F73DBB">
        <w:rPr>
          <w:lang w:val="en-US"/>
        </w:rPr>
        <w:t>влага, мөнгөн хөрөнгийн дүн;</w:t>
      </w:r>
    </w:p>
    <w:p w14:paraId="2DE0C887" w14:textId="1710CD57" w:rsidR="00D9672D" w:rsidRDefault="00B62AD8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D9672D">
        <w:rPr>
          <w:b/>
          <w:lang w:val="en-US"/>
        </w:rPr>
        <w:t>Элэгдэл</w:t>
      </w:r>
      <w:r w:rsidR="00D9672D" w:rsidRPr="00D9672D">
        <w:rPr>
          <w:b/>
          <w:lang w:val="en-US"/>
        </w:rPr>
        <w:t xml:space="preserve"> (Э</w:t>
      </w:r>
      <w:r w:rsidR="00D9672D" w:rsidRPr="00D9672D">
        <w:rPr>
          <w:b/>
          <w:vertAlign w:val="subscript"/>
          <w:lang w:val="en-US"/>
        </w:rPr>
        <w:t>з</w:t>
      </w:r>
      <w:r w:rsidRPr="00D9672D">
        <w:rPr>
          <w:b/>
          <w:lang w:val="en-US"/>
        </w:rPr>
        <w:t>)</w:t>
      </w:r>
      <w:r w:rsidRPr="004E7AFC">
        <w:rPr>
          <w:lang w:val="en-US"/>
        </w:rPr>
        <w:t xml:space="preserve"> </w:t>
      </w:r>
      <w:r w:rsidR="00D9672D">
        <w:rPr>
          <w:lang w:val="en-US"/>
        </w:rPr>
        <w:t>–</w:t>
      </w:r>
      <w:r w:rsidRPr="004E7AFC">
        <w:rPr>
          <w:lang w:val="en-US"/>
        </w:rPr>
        <w:t xml:space="preserve"> </w:t>
      </w:r>
      <w:r w:rsidR="00D9672D">
        <w:t>Тухайн жилд байгуулагдах ү</w:t>
      </w:r>
      <w:r w:rsidRPr="004E7AFC">
        <w:rPr>
          <w:lang w:val="en-US"/>
        </w:rPr>
        <w:t xml:space="preserve">ндсэн хөрөнгийн </w:t>
      </w:r>
      <w:r w:rsidR="00D9672D">
        <w:rPr>
          <w:lang w:val="en-US"/>
        </w:rPr>
        <w:t>элэгдэл хорогдлын хэмжээ</w:t>
      </w:r>
      <w:r>
        <w:rPr>
          <w:lang w:val="en-US"/>
        </w:rPr>
        <w:t>;</w:t>
      </w:r>
    </w:p>
    <w:p w14:paraId="66052CD6" w14:textId="77777777" w:rsidR="00D9672D" w:rsidRDefault="00D9672D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D9672D">
        <w:rPr>
          <w:b/>
        </w:rPr>
        <w:t>Хуримтлагдсан элэгдэл (Э</w:t>
      </w:r>
      <w:r w:rsidRPr="00D9672D">
        <w:rPr>
          <w:b/>
          <w:vertAlign w:val="subscript"/>
        </w:rPr>
        <w:t>х</w:t>
      </w:r>
      <w:r w:rsidRPr="00D9672D">
        <w:rPr>
          <w:b/>
        </w:rPr>
        <w:t>)</w:t>
      </w:r>
      <w:r>
        <w:rPr>
          <w:b/>
        </w:rPr>
        <w:t xml:space="preserve"> -</w:t>
      </w:r>
      <w:r>
        <w:t xml:space="preserve"> </w:t>
      </w:r>
      <w:r>
        <w:rPr>
          <w:lang w:val="en-US"/>
        </w:rPr>
        <w:t>Ү</w:t>
      </w:r>
      <w:r w:rsidRPr="00D9672D">
        <w:rPr>
          <w:lang w:val="en-US"/>
        </w:rPr>
        <w:t>ндсэн хөрөнгийн ашиглалтын хугацаанд үүссэн</w:t>
      </w:r>
      <w:r>
        <w:rPr>
          <w:lang w:val="en-US"/>
        </w:rPr>
        <w:t xml:space="preserve"> элэгдэл хорогдлын хэмжээ</w:t>
      </w:r>
      <w:r w:rsidRPr="00D9672D">
        <w:rPr>
          <w:lang w:val="en-US"/>
        </w:rPr>
        <w:t>;</w:t>
      </w:r>
    </w:p>
    <w:p w14:paraId="492CC90D" w14:textId="44350B4C" w:rsidR="00A90386" w:rsidRDefault="00A90386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A90386">
        <w:rPr>
          <w:b/>
          <w:lang w:val="en-US"/>
        </w:rPr>
        <w:t>Зөөврийн усны алдагдал (А</w:t>
      </w:r>
      <w:r w:rsidRPr="00A90386">
        <w:rPr>
          <w:b/>
          <w:vertAlign w:val="subscript"/>
          <w:lang w:val="en-US"/>
        </w:rPr>
        <w:t>з</w:t>
      </w:r>
      <w:r w:rsidRPr="00A90386">
        <w:rPr>
          <w:b/>
          <w:lang w:val="en-US"/>
        </w:rPr>
        <w:t xml:space="preserve">) </w:t>
      </w:r>
      <w:r w:rsidRPr="004E7AFC">
        <w:rPr>
          <w:lang w:val="en-US"/>
        </w:rPr>
        <w:t xml:space="preserve">– </w:t>
      </w:r>
      <w:r>
        <w:t>З</w:t>
      </w:r>
      <w:r w:rsidRPr="004E7AFC">
        <w:rPr>
          <w:lang w:val="en-US"/>
        </w:rPr>
        <w:t>өөврийн у</w:t>
      </w:r>
      <w:r>
        <w:rPr>
          <w:lang w:val="en-US"/>
        </w:rPr>
        <w:t xml:space="preserve">сны </w:t>
      </w:r>
      <w:r w:rsidR="00AF3FAA">
        <w:t xml:space="preserve">үйлчилгээний </w:t>
      </w:r>
      <w:r>
        <w:rPr>
          <w:lang w:val="en-US"/>
        </w:rPr>
        <w:t>санхүүгийн алдагдлын хэмжээ</w:t>
      </w:r>
      <w:r w:rsidR="00B62AD8">
        <w:rPr>
          <w:lang w:val="en-US"/>
        </w:rPr>
        <w:t>;</w:t>
      </w:r>
    </w:p>
    <w:p w14:paraId="41FF3DF2" w14:textId="6997636F" w:rsidR="00F73DBB" w:rsidRDefault="00702CDC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702CDC">
        <w:rPr>
          <w:b/>
          <w:lang w:val="en-US"/>
        </w:rPr>
        <w:t>Өгөөж тооцоох хөрөнгө оруулалт (ХО</w:t>
      </w:r>
      <w:r w:rsidRPr="00702CDC">
        <w:rPr>
          <w:b/>
          <w:vertAlign w:val="subscript"/>
          <w:lang w:val="en-US"/>
        </w:rPr>
        <w:t>ө.т</w:t>
      </w:r>
      <w:r w:rsidRPr="00702CDC">
        <w:rPr>
          <w:b/>
          <w:lang w:val="en-US"/>
        </w:rPr>
        <w:t xml:space="preserve">) </w:t>
      </w:r>
      <w:r w:rsidRPr="004E7AFC">
        <w:rPr>
          <w:lang w:val="en-US"/>
        </w:rPr>
        <w:t>- Өгөөж тооцох үндсэн хөрөнгө, өгөөж тоо</w:t>
      </w:r>
      <w:r>
        <w:rPr>
          <w:lang w:val="en-US"/>
        </w:rPr>
        <w:t>цох эргэлтийн хөрөнгийн нийлбэр;</w:t>
      </w:r>
    </w:p>
    <w:p w14:paraId="59DEF117" w14:textId="47CF8B7B" w:rsidR="00B14C98" w:rsidRDefault="00F73DBB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7530BB">
        <w:rPr>
          <w:b/>
        </w:rPr>
        <w:t xml:space="preserve">Орлого болоогүй ус </w:t>
      </w:r>
      <w:r w:rsidRPr="007530BB">
        <w:rPr>
          <w:b/>
          <w:lang w:val="en-US"/>
        </w:rPr>
        <w:t>(</w:t>
      </w:r>
      <w:r w:rsidRPr="007530BB">
        <w:rPr>
          <w:b/>
        </w:rPr>
        <w:t>ОБУ</w:t>
      </w:r>
      <w:r w:rsidRPr="007530BB">
        <w:rPr>
          <w:b/>
          <w:lang w:val="en-US"/>
        </w:rPr>
        <w:t>)</w:t>
      </w:r>
      <w:r>
        <w:rPr>
          <w:lang w:val="en-US"/>
        </w:rPr>
        <w:t xml:space="preserve"> </w:t>
      </w:r>
      <w:r w:rsidR="007530BB">
        <w:t>–</w:t>
      </w:r>
      <w:r w:rsidR="00981B31">
        <w:t xml:space="preserve"> </w:t>
      </w:r>
      <w:r w:rsidR="002D4430">
        <w:t xml:space="preserve">Олборлон боловсруулсан боловч </w:t>
      </w:r>
      <w:r w:rsidR="007530BB">
        <w:t>бичилт хийгдэж төлбөр ногдуулаагүй усны хэмжээ</w:t>
      </w:r>
      <w:r w:rsidR="00B14C98">
        <w:rPr>
          <w:lang w:val="en-US"/>
        </w:rPr>
        <w:t>;</w:t>
      </w:r>
    </w:p>
    <w:p w14:paraId="7F3A06BF" w14:textId="67BD7EF0" w:rsidR="003502BF" w:rsidRPr="00B14C98" w:rsidRDefault="002D4430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215E47">
        <w:rPr>
          <w:b/>
        </w:rPr>
        <w:t>Усны з</w:t>
      </w:r>
      <w:r w:rsidR="00E441BB">
        <w:rPr>
          <w:b/>
          <w:lang w:val="en-US"/>
        </w:rPr>
        <w:t>өвшөөрөгдөх</w:t>
      </w:r>
      <w:r w:rsidRPr="00215E47">
        <w:rPr>
          <w:b/>
          <w:lang w:val="en-US"/>
        </w:rPr>
        <w:t xml:space="preserve"> алдагдал</w:t>
      </w:r>
      <w:r w:rsidRPr="00215E47">
        <w:rPr>
          <w:b/>
        </w:rPr>
        <w:t xml:space="preserve"> </w:t>
      </w:r>
      <w:r w:rsidRPr="00215E47">
        <w:rPr>
          <w:b/>
          <w:lang w:val="en-US"/>
        </w:rPr>
        <w:t>(</w:t>
      </w:r>
      <w:r w:rsidR="00F43547">
        <w:rPr>
          <w:b/>
        </w:rPr>
        <w:t>У</w:t>
      </w:r>
      <w:r w:rsidRPr="00215E47">
        <w:rPr>
          <w:b/>
        </w:rPr>
        <w:t>А</w:t>
      </w:r>
      <w:r w:rsidRPr="00215E47">
        <w:rPr>
          <w:b/>
          <w:vertAlign w:val="subscript"/>
        </w:rPr>
        <w:t>з</w:t>
      </w:r>
      <w:r w:rsidRPr="00215E47">
        <w:rPr>
          <w:b/>
          <w:lang w:val="en-US"/>
        </w:rPr>
        <w:t>)</w:t>
      </w:r>
      <w:r w:rsidR="00215E47">
        <w:t xml:space="preserve"> – усны зүй бус алдагдлаас бусад буюу </w:t>
      </w:r>
      <w:r w:rsidR="00097AEF">
        <w:t>гал, дотоод хэрэгцээ, технологи, засвар үйлчилгээ, осол аваарын үед алдсан усны нийт хэмжээ</w:t>
      </w:r>
      <w:r w:rsidR="00097AEF">
        <w:rPr>
          <w:lang w:val="en-US"/>
        </w:rPr>
        <w:t>;</w:t>
      </w:r>
    </w:p>
    <w:p w14:paraId="26AB5CF8" w14:textId="77777777" w:rsidR="001B0EF9" w:rsidRDefault="001B0EF9" w:rsidP="00F200F1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lang w:val="en-US"/>
        </w:rPr>
      </w:pPr>
      <w:r w:rsidRPr="001B0EF9">
        <w:rPr>
          <w:b/>
          <w:lang w:val="en-US"/>
        </w:rPr>
        <w:t>Технологийн усны алдагд</w:t>
      </w:r>
      <w:r>
        <w:rPr>
          <w:b/>
        </w:rPr>
        <w:t xml:space="preserve">ал </w:t>
      </w:r>
      <w:r>
        <w:rPr>
          <w:b/>
          <w:lang w:val="en-US"/>
        </w:rPr>
        <w:t>(</w:t>
      </w:r>
      <w:r>
        <w:rPr>
          <w:b/>
        </w:rPr>
        <w:t>УА</w:t>
      </w:r>
      <w:r w:rsidRPr="001B0EF9">
        <w:rPr>
          <w:b/>
          <w:vertAlign w:val="subscript"/>
        </w:rPr>
        <w:t>т</w:t>
      </w:r>
      <w:r>
        <w:rPr>
          <w:b/>
          <w:lang w:val="en-US"/>
        </w:rPr>
        <w:t>)</w:t>
      </w:r>
      <w:r>
        <w:t xml:space="preserve"> - У</w:t>
      </w:r>
      <w:r w:rsidRPr="001B0EF9">
        <w:rPr>
          <w:lang w:val="en-US"/>
        </w:rPr>
        <w:t>сыг цэвэршүүлэх явцад хаягдсан усны хэмжээ</w:t>
      </w:r>
      <w:r w:rsidR="00B62AD8">
        <w:rPr>
          <w:lang w:val="en-US"/>
        </w:rPr>
        <w:t>;</w:t>
      </w:r>
    </w:p>
    <w:p w14:paraId="2D56D203" w14:textId="404964B6" w:rsidR="009630BB" w:rsidRDefault="007B49FC" w:rsidP="004C0E20">
      <w:pPr>
        <w:pStyle w:val="Heading2"/>
        <w:ind w:left="720" w:firstLine="0"/>
      </w:pPr>
      <w:bookmarkStart w:id="2" w:name="_Toc429666800"/>
      <w:r w:rsidRPr="00E14995">
        <w:rPr>
          <w:rFonts w:eastAsia="Times New Roman"/>
        </w:rPr>
        <w:t xml:space="preserve">Гурав. </w:t>
      </w:r>
      <w:r w:rsidR="00A67811">
        <w:t xml:space="preserve">ТЗЭ-ийн </w:t>
      </w:r>
      <w:r w:rsidR="00F62094">
        <w:t>цэвэр</w:t>
      </w:r>
      <w:r w:rsidR="0000329A">
        <w:t>, бохир</w:t>
      </w:r>
      <w:r w:rsidR="00A52F3D">
        <w:t xml:space="preserve"> усны үйлчилгээний </w:t>
      </w:r>
      <w:r w:rsidR="009630BB" w:rsidRPr="00013023">
        <w:t xml:space="preserve">тариф </w:t>
      </w:r>
      <w:r w:rsidR="00A52F3D">
        <w:t>тогтоох</w:t>
      </w:r>
      <w:r w:rsidR="00A67811">
        <w:t>од баримтлах</w:t>
      </w:r>
      <w:r w:rsidR="009630BB" w:rsidRPr="00013023">
        <w:t xml:space="preserve"> </w:t>
      </w:r>
      <w:r w:rsidR="00D658CA">
        <w:t>зарчим</w:t>
      </w:r>
      <w:bookmarkEnd w:id="2"/>
    </w:p>
    <w:p w14:paraId="0491A872" w14:textId="1930E2B3" w:rsidR="004E1A6F" w:rsidRPr="00790DDC" w:rsidRDefault="004F5C56" w:rsidP="00F200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eastAsia="FreeSans" w:cs="Arial"/>
          <w:szCs w:val="24"/>
          <w:u w:val="single"/>
        </w:rPr>
      </w:pPr>
      <w:r w:rsidRPr="00790DDC">
        <w:rPr>
          <w:rFonts w:eastAsia="FreeSans" w:cs="Arial"/>
          <w:szCs w:val="24"/>
        </w:rPr>
        <w:t>Т</w:t>
      </w:r>
      <w:r w:rsidR="00B55CB5" w:rsidRPr="00790DDC">
        <w:rPr>
          <w:rFonts w:eastAsia="FreeSans" w:cs="Arial"/>
          <w:szCs w:val="24"/>
        </w:rPr>
        <w:t xml:space="preserve">усгай зөвшөөрлийн үйл ажиллагааны бодит өртөг, зардалд </w:t>
      </w:r>
      <w:r w:rsidR="00B43184" w:rsidRPr="00790DDC">
        <w:rPr>
          <w:rFonts w:eastAsia="FreeSans" w:cs="Arial"/>
          <w:szCs w:val="24"/>
        </w:rPr>
        <w:t>тулгуурлах</w:t>
      </w:r>
      <w:r w:rsidR="00B55CB5" w:rsidRPr="00790DDC">
        <w:rPr>
          <w:rFonts w:eastAsia="FreeSans" w:cs="Arial"/>
          <w:szCs w:val="24"/>
        </w:rPr>
        <w:t>.</w:t>
      </w:r>
    </w:p>
    <w:p w14:paraId="280B2A01" w14:textId="77777777" w:rsidR="00A14E31" w:rsidRDefault="004E1A6F" w:rsidP="00F200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eastAsia="FreeSans" w:cs="Arial"/>
          <w:szCs w:val="24"/>
        </w:rPr>
      </w:pPr>
      <w:r w:rsidRPr="004E1A6F">
        <w:rPr>
          <w:rFonts w:eastAsia="FreeSans" w:cs="Arial"/>
          <w:szCs w:val="24"/>
        </w:rPr>
        <w:t>Ц</w:t>
      </w:r>
      <w:r w:rsidR="000171E0" w:rsidRPr="004E1A6F">
        <w:rPr>
          <w:rFonts w:eastAsia="FreeSans" w:cs="Arial"/>
          <w:szCs w:val="24"/>
        </w:rPr>
        <w:t>эвэр</w:t>
      </w:r>
      <w:r>
        <w:rPr>
          <w:rFonts w:eastAsia="FreeSans" w:cs="Arial"/>
          <w:szCs w:val="24"/>
        </w:rPr>
        <w:t xml:space="preserve"> </w:t>
      </w:r>
      <w:r w:rsidR="000171E0" w:rsidRPr="004E1A6F">
        <w:rPr>
          <w:rFonts w:eastAsia="FreeSans" w:cs="Arial"/>
          <w:szCs w:val="24"/>
        </w:rPr>
        <w:t xml:space="preserve">ус олборлох, цэвэршүүлэх, дамжуулах, түгээх, зөөвөрлөн түгээх, бохир </w:t>
      </w:r>
      <w:r w:rsidR="000171E0" w:rsidRPr="00D870D1">
        <w:rPr>
          <w:rFonts w:eastAsia="FreeSans" w:cs="Arial"/>
          <w:szCs w:val="24"/>
        </w:rPr>
        <w:t>усны гаргалгааны болон</w:t>
      </w:r>
      <w:r w:rsidR="000171E0" w:rsidRPr="004E1A6F">
        <w:rPr>
          <w:rFonts w:eastAsia="FreeSans" w:cs="Arial"/>
          <w:szCs w:val="24"/>
        </w:rPr>
        <w:t xml:space="preserve"> бохир ус цуглуулах, татан зайлуулах, цэвэрлэх үйл ажиллагаанд техник, технологийн найдвартай ажиллагааны шаардлагад нийцүүлэн хамг</w:t>
      </w:r>
      <w:r w:rsidR="00B43184">
        <w:rPr>
          <w:rFonts w:eastAsia="FreeSans" w:cs="Arial"/>
          <w:szCs w:val="24"/>
        </w:rPr>
        <w:t>ийн бага өртгийн зарчмыг мөрдөх</w:t>
      </w:r>
      <w:r w:rsidR="00492604" w:rsidRPr="004E1A6F">
        <w:rPr>
          <w:rFonts w:eastAsia="FreeSans" w:cs="Arial"/>
          <w:szCs w:val="24"/>
        </w:rPr>
        <w:t>.</w:t>
      </w:r>
      <w:r w:rsidR="00A14E31" w:rsidRPr="00A14E31">
        <w:rPr>
          <w:rFonts w:eastAsia="FreeSans" w:cs="Arial"/>
          <w:szCs w:val="24"/>
        </w:rPr>
        <w:t xml:space="preserve"> </w:t>
      </w:r>
    </w:p>
    <w:p w14:paraId="2CBBAF2D" w14:textId="77777777" w:rsidR="00A14E31" w:rsidRDefault="00A14E31" w:rsidP="00F200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eastAsia="FreeSans" w:cs="Arial"/>
          <w:szCs w:val="24"/>
        </w:rPr>
      </w:pPr>
      <w:r w:rsidRPr="00A14E31">
        <w:rPr>
          <w:rFonts w:eastAsia="FreeSans" w:cs="Arial"/>
          <w:szCs w:val="24"/>
        </w:rPr>
        <w:lastRenderedPageBreak/>
        <w:t>Өртөг нь сүүлийн жилүүдэд гарсан  зардл</w:t>
      </w:r>
      <w:r>
        <w:rPr>
          <w:rFonts w:eastAsia="FreeSans" w:cs="Arial"/>
          <w:szCs w:val="24"/>
        </w:rPr>
        <w:t>ын гүйцэтгэлд үндэслэгдсэн байх.</w:t>
      </w:r>
    </w:p>
    <w:p w14:paraId="5FCB03DC" w14:textId="78FF54BD" w:rsidR="00B55CB5" w:rsidRDefault="0052639B" w:rsidP="00F200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eastAsia="FreeSans" w:cs="Arial"/>
          <w:szCs w:val="24"/>
        </w:rPr>
      </w:pPr>
      <w:r>
        <w:rPr>
          <w:rFonts w:eastAsia="FreeSans" w:cs="Arial"/>
          <w:szCs w:val="24"/>
        </w:rPr>
        <w:t xml:space="preserve">ТЗЭ-ийн </w:t>
      </w:r>
      <w:r w:rsidR="006853C1" w:rsidRPr="00A00554">
        <w:rPr>
          <w:rFonts w:eastAsia="FreeSans" w:cs="Arial"/>
          <w:szCs w:val="24"/>
        </w:rPr>
        <w:t xml:space="preserve">тусгай зөвшөөрлийн үйл ажиллагааны </w:t>
      </w:r>
      <w:r w:rsidR="008602FE">
        <w:rPr>
          <w:rFonts w:eastAsia="FreeSans" w:cs="Arial"/>
          <w:szCs w:val="24"/>
        </w:rPr>
        <w:t xml:space="preserve">тарифын орлого нь </w:t>
      </w:r>
      <w:r w:rsidR="00A00554">
        <w:rPr>
          <w:rFonts w:eastAsia="FreeSans" w:cs="Arial"/>
          <w:szCs w:val="24"/>
        </w:rPr>
        <w:t xml:space="preserve">хэрэглэгчдэд ус хангамж, ариутгах татуургын үйлчилгээг тасралтгүй хүргэх, урсгал засвар үйлчилгээг өөрийн </w:t>
      </w:r>
      <w:r w:rsidR="005F183C">
        <w:rPr>
          <w:rFonts w:eastAsia="FreeSans" w:cs="Arial"/>
          <w:szCs w:val="24"/>
        </w:rPr>
        <w:t>санхүүжилтээр</w:t>
      </w:r>
      <w:r w:rsidR="00B43184">
        <w:rPr>
          <w:rFonts w:eastAsia="FreeSans" w:cs="Arial"/>
          <w:szCs w:val="24"/>
        </w:rPr>
        <w:t xml:space="preserve"> гүйцэтгэхэд хүрэлцэхүйц байх</w:t>
      </w:r>
      <w:r w:rsidR="00A00554">
        <w:rPr>
          <w:rFonts w:eastAsia="FreeSans" w:cs="Arial"/>
          <w:szCs w:val="24"/>
        </w:rPr>
        <w:t>.</w:t>
      </w:r>
    </w:p>
    <w:p w14:paraId="0CADC1EC" w14:textId="77777777" w:rsidR="00A14E31" w:rsidRDefault="00A00554" w:rsidP="00F200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eastAsia="FreeSans" w:cs="Arial"/>
          <w:szCs w:val="24"/>
        </w:rPr>
      </w:pPr>
      <w:r>
        <w:rPr>
          <w:rFonts w:eastAsia="FreeSans" w:cs="Arial"/>
          <w:szCs w:val="24"/>
        </w:rPr>
        <w:t xml:space="preserve">Усны үйлчилгээний санхүүгийн алдагдлыг нөхөх зорилгоор орон нутгаас олгох </w:t>
      </w:r>
      <w:r w:rsidR="00A86108">
        <w:rPr>
          <w:rFonts w:eastAsia="FreeSans" w:cs="Arial"/>
          <w:szCs w:val="24"/>
        </w:rPr>
        <w:t xml:space="preserve">санхүүгийн эх үүсвэр нь батлагдсан </w:t>
      </w:r>
      <w:r>
        <w:rPr>
          <w:rFonts w:eastAsia="FreeSans" w:cs="Arial"/>
          <w:szCs w:val="24"/>
        </w:rPr>
        <w:t>татаасыг тарифын тооцоонд</w:t>
      </w:r>
      <w:r w:rsidR="00B60F11">
        <w:rPr>
          <w:rFonts w:eastAsia="FreeSans" w:cs="Arial"/>
          <w:szCs w:val="24"/>
        </w:rPr>
        <w:t xml:space="preserve"> </w:t>
      </w:r>
      <w:r>
        <w:rPr>
          <w:rFonts w:eastAsia="FreeSans" w:cs="Arial"/>
          <w:szCs w:val="24"/>
        </w:rPr>
        <w:t>оруул</w:t>
      </w:r>
      <w:r w:rsidR="00B43184">
        <w:rPr>
          <w:rFonts w:eastAsia="FreeSans" w:cs="Arial"/>
          <w:szCs w:val="24"/>
        </w:rPr>
        <w:t>ж тооц</w:t>
      </w:r>
      <w:r>
        <w:rPr>
          <w:rFonts w:eastAsia="FreeSans" w:cs="Arial"/>
          <w:szCs w:val="24"/>
        </w:rPr>
        <w:t>о</w:t>
      </w:r>
      <w:r w:rsidR="00B43184">
        <w:rPr>
          <w:rFonts w:eastAsia="FreeSans" w:cs="Arial"/>
          <w:szCs w:val="24"/>
        </w:rPr>
        <w:t>х</w:t>
      </w:r>
      <w:r>
        <w:rPr>
          <w:rFonts w:eastAsia="FreeSans" w:cs="Arial"/>
          <w:szCs w:val="24"/>
        </w:rPr>
        <w:t>.</w:t>
      </w:r>
    </w:p>
    <w:p w14:paraId="518A275C" w14:textId="637EFCA9" w:rsidR="00F74B82" w:rsidRPr="00FF6670" w:rsidRDefault="00A14E31" w:rsidP="00B769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eastAsia="FreeSans" w:cs="Arial"/>
          <w:szCs w:val="24"/>
        </w:rPr>
      </w:pPr>
      <w:r w:rsidRPr="00FF6670">
        <w:rPr>
          <w:rFonts w:eastAsia="FreeSans" w:cs="Arial"/>
          <w:szCs w:val="24"/>
        </w:rPr>
        <w:t>Тариф тооцох зардалд ирээдүйд  оруулах  хөрөнгө  оруулалт,  шинэчлэлийн  зардалд  бодогдох элэгдэл, хорогдлыг оруулахгүй байх,</w:t>
      </w:r>
    </w:p>
    <w:p w14:paraId="5C64423A" w14:textId="77777777" w:rsidR="00FF6670" w:rsidRDefault="004020D2" w:rsidP="00FF667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jc w:val="both"/>
        <w:rPr>
          <w:rFonts w:eastAsia="FreeSans" w:cs="Arial"/>
          <w:szCs w:val="24"/>
        </w:rPr>
      </w:pPr>
      <w:r w:rsidRPr="00FF6670">
        <w:rPr>
          <w:rFonts w:eastAsia="FreeSans" w:cs="Arial"/>
          <w:szCs w:val="24"/>
        </w:rPr>
        <w:t xml:space="preserve">     </w:t>
      </w:r>
      <w:r w:rsidR="00F74B82" w:rsidRPr="00FF6670">
        <w:rPr>
          <w:rFonts w:eastAsia="FreeSans" w:cs="Arial"/>
          <w:szCs w:val="24"/>
        </w:rPr>
        <w:t>Зохистой хэрэглээг урамшуулах, суурь үнэ тогтоох,</w:t>
      </w:r>
    </w:p>
    <w:p w14:paraId="3F571849" w14:textId="2A3BA589" w:rsidR="004020D2" w:rsidRPr="00FF6670" w:rsidRDefault="00FF6670" w:rsidP="00FF667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eastAsia="FreeSans" w:cs="Arial"/>
          <w:szCs w:val="24"/>
        </w:rPr>
      </w:pPr>
      <w:r w:rsidRPr="00FF6670">
        <w:rPr>
          <w:rFonts w:eastAsia="FreeSans" w:cs="Arial"/>
          <w:szCs w:val="24"/>
        </w:rPr>
        <w:t xml:space="preserve">Ус хангамж, ариутгах татуургын үйл ажиллагаанд шууд нөлөөлөх зардлын бодит өөрчлөлтөөс хамааран </w:t>
      </w:r>
      <w:r w:rsidR="004020D2" w:rsidRPr="00FF6670">
        <w:rPr>
          <w:rFonts w:eastAsia="FreeSans" w:cs="Arial"/>
          <w:szCs w:val="24"/>
        </w:rPr>
        <w:t>тарифыг индексжүүлэх</w:t>
      </w:r>
      <w:r>
        <w:rPr>
          <w:rFonts w:eastAsia="FreeSans" w:cs="Arial"/>
          <w:szCs w:val="24"/>
        </w:rPr>
        <w:t xml:space="preserve"> чиглэл баримтлах</w:t>
      </w:r>
      <w:r w:rsidR="004020D2" w:rsidRPr="00FF6670">
        <w:rPr>
          <w:rFonts w:eastAsia="FreeSans" w:cs="Arial"/>
          <w:szCs w:val="24"/>
        </w:rPr>
        <w:t>,</w:t>
      </w:r>
    </w:p>
    <w:p w14:paraId="1D1DCAC1" w14:textId="1F4C69F9" w:rsidR="00B713ED" w:rsidRPr="00F74B82" w:rsidRDefault="00A86108" w:rsidP="00B769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eastAsia="FreeSans" w:cs="Arial"/>
          <w:szCs w:val="24"/>
        </w:rPr>
      </w:pPr>
      <w:r w:rsidRPr="00F74B82">
        <w:rPr>
          <w:rFonts w:eastAsia="FreeSans" w:cs="Arial"/>
          <w:szCs w:val="24"/>
        </w:rPr>
        <w:t>Цэвэр бохир усны үйлчилгээний тариф</w:t>
      </w:r>
      <w:r w:rsidR="00B43184" w:rsidRPr="00F74B82">
        <w:rPr>
          <w:rFonts w:eastAsia="FreeSans" w:cs="Arial"/>
          <w:szCs w:val="24"/>
        </w:rPr>
        <w:t xml:space="preserve"> тооцох зардалд</w:t>
      </w:r>
      <w:r w:rsidRPr="00F74B82">
        <w:rPr>
          <w:rFonts w:eastAsia="FreeSans" w:cs="Arial"/>
          <w:szCs w:val="24"/>
        </w:rPr>
        <w:t xml:space="preserve"> </w:t>
      </w:r>
      <w:r w:rsidR="00B713ED" w:rsidRPr="00F74B82">
        <w:rPr>
          <w:rFonts w:eastAsia="FreeSans" w:cs="Arial"/>
          <w:szCs w:val="24"/>
        </w:rPr>
        <w:t>ТЗ</w:t>
      </w:r>
      <w:r w:rsidR="000437BA" w:rsidRPr="00F74B82">
        <w:rPr>
          <w:rFonts w:eastAsia="FreeSans" w:cs="Arial"/>
          <w:szCs w:val="24"/>
        </w:rPr>
        <w:t>Э</w:t>
      </w:r>
      <w:r w:rsidR="00B713ED" w:rsidRPr="00F74B82">
        <w:rPr>
          <w:rFonts w:eastAsia="FreeSans" w:cs="Arial"/>
          <w:szCs w:val="24"/>
        </w:rPr>
        <w:t>-ийн үйл ажиллагаан</w:t>
      </w:r>
      <w:r w:rsidR="00B43184" w:rsidRPr="00F74B82">
        <w:rPr>
          <w:rFonts w:eastAsia="FreeSans" w:cs="Arial"/>
          <w:szCs w:val="24"/>
        </w:rPr>
        <w:t>д хамааралгүй бүх төрлийн шагнал урамшуулал, тэтгэмж, хандив, бэлэг дурсгал, хүлээн авалт, туслах аж ахуй, амралт, сувилал, гуанз, цайны газар зэрэг үйлдвэрлэлийн бус үйлчилгээний зардлыг оруулахгүй байх</w:t>
      </w:r>
      <w:r w:rsidR="0082558D" w:rsidRPr="00F74B82">
        <w:rPr>
          <w:rFonts w:eastAsia="FreeSans" w:cs="Arial"/>
          <w:szCs w:val="24"/>
        </w:rPr>
        <w:t>.</w:t>
      </w:r>
    </w:p>
    <w:p w14:paraId="7D76A9E8" w14:textId="325F8129" w:rsidR="001F0910" w:rsidRDefault="00A35323" w:rsidP="00F200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eastAsia="FreeSans" w:cs="Arial"/>
          <w:szCs w:val="24"/>
        </w:rPr>
      </w:pPr>
      <w:r>
        <w:rPr>
          <w:rFonts w:eastAsia="FreeSans" w:cs="Arial"/>
          <w:szCs w:val="24"/>
        </w:rPr>
        <w:t>Усны з</w:t>
      </w:r>
      <w:r w:rsidR="00E732EB">
        <w:rPr>
          <w:rFonts w:eastAsia="FreeSans" w:cs="Arial"/>
          <w:szCs w:val="24"/>
        </w:rPr>
        <w:t xml:space="preserve">охистой хэрэглээг урамшуулах, </w:t>
      </w:r>
      <w:r w:rsidR="005D36D9">
        <w:rPr>
          <w:rFonts w:eastAsia="FreeSans" w:cs="Arial"/>
          <w:szCs w:val="24"/>
        </w:rPr>
        <w:t xml:space="preserve">усны </w:t>
      </w:r>
      <w:r w:rsidR="00E732EB">
        <w:rPr>
          <w:rFonts w:eastAsia="FreeSans" w:cs="Arial"/>
          <w:szCs w:val="24"/>
        </w:rPr>
        <w:t>бохирдлыг бууруулах</w:t>
      </w:r>
      <w:r w:rsidR="00B45C33">
        <w:rPr>
          <w:rFonts w:eastAsia="FreeSans" w:cs="Arial"/>
          <w:szCs w:val="24"/>
        </w:rPr>
        <w:t xml:space="preserve">, хүн амын </w:t>
      </w:r>
      <w:r w:rsidR="00E732EB">
        <w:rPr>
          <w:rFonts w:eastAsia="FreeSans" w:cs="Arial"/>
          <w:szCs w:val="24"/>
        </w:rPr>
        <w:t>зорилгоор хэрэглэгчийн ангиллаар</w:t>
      </w:r>
      <w:r w:rsidR="005D36D9">
        <w:rPr>
          <w:rFonts w:eastAsia="FreeSans" w:cs="Arial"/>
          <w:szCs w:val="24"/>
        </w:rPr>
        <w:t xml:space="preserve"> ялгавартай</w:t>
      </w:r>
      <w:r w:rsidR="00E732EB">
        <w:rPr>
          <w:rFonts w:eastAsia="FreeSans" w:cs="Arial"/>
          <w:szCs w:val="24"/>
        </w:rPr>
        <w:t xml:space="preserve"> </w:t>
      </w:r>
      <w:r w:rsidR="001F0910">
        <w:rPr>
          <w:rFonts w:eastAsia="FreeSans" w:cs="Arial"/>
          <w:szCs w:val="24"/>
        </w:rPr>
        <w:t>тариф тогтоох.</w:t>
      </w:r>
    </w:p>
    <w:p w14:paraId="33FFC5DE" w14:textId="4BB3DF6D" w:rsidR="00B45C33" w:rsidRDefault="00B45C33" w:rsidP="00F200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eastAsia="FreeSans" w:cs="Arial"/>
          <w:szCs w:val="24"/>
        </w:rPr>
      </w:pPr>
      <w:r>
        <w:rPr>
          <w:rFonts w:eastAsia="FreeSans" w:cs="Arial"/>
          <w:szCs w:val="24"/>
        </w:rPr>
        <w:t>Хүн амын эмзэг бүлгийг хамгаалах зорилгоор зөөврийн ус хангамжийн тарифыг байгууллагын дундаж тарифт тулгуурлан тогтоох.</w:t>
      </w:r>
    </w:p>
    <w:p w14:paraId="4E8F4851" w14:textId="7E97747E" w:rsidR="00070C22" w:rsidRDefault="00070C22" w:rsidP="00F200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20" w:hanging="720"/>
        <w:jc w:val="both"/>
        <w:rPr>
          <w:rFonts w:eastAsia="FreeSans" w:cs="Arial"/>
          <w:szCs w:val="24"/>
        </w:rPr>
      </w:pPr>
      <w:r>
        <w:rPr>
          <w:rFonts w:eastAsia="FreeSans" w:cs="Arial"/>
          <w:szCs w:val="24"/>
        </w:rPr>
        <w:t>Хэрэглэгчид болон ТЗЭ-ди</w:t>
      </w:r>
      <w:r w:rsidR="00AB422A">
        <w:rPr>
          <w:rFonts w:eastAsia="FreeSans" w:cs="Arial"/>
          <w:szCs w:val="24"/>
        </w:rPr>
        <w:t>йн санхүүгийн үйл ажиллагааны тог</w:t>
      </w:r>
      <w:r>
        <w:rPr>
          <w:rFonts w:eastAsia="FreeSans" w:cs="Arial"/>
          <w:szCs w:val="24"/>
        </w:rPr>
        <w:t xml:space="preserve">вортой байдлыг хангах зорилгоор тарифын зохицуулалтыг санхүүгийн </w:t>
      </w:r>
      <w:r w:rsidR="009B0C76">
        <w:rPr>
          <w:rFonts w:eastAsia="FreeSans" w:cs="Arial"/>
          <w:szCs w:val="24"/>
        </w:rPr>
        <w:t>жилтэй уялдуулах.</w:t>
      </w:r>
      <w:r>
        <w:rPr>
          <w:rFonts w:eastAsia="FreeSans" w:cs="Arial"/>
          <w:szCs w:val="24"/>
        </w:rPr>
        <w:t xml:space="preserve"> </w:t>
      </w:r>
    </w:p>
    <w:p w14:paraId="58D80025" w14:textId="5C1C28C7" w:rsidR="00BC6BE8" w:rsidRDefault="009833AD" w:rsidP="004C0E20">
      <w:pPr>
        <w:pStyle w:val="Heading2"/>
        <w:ind w:left="720" w:firstLine="0"/>
        <w:rPr>
          <w:rFonts w:eastAsia="FreeSans"/>
        </w:rPr>
      </w:pPr>
      <w:r>
        <w:rPr>
          <w:rFonts w:eastAsia="FreeSans"/>
        </w:rPr>
        <w:t xml:space="preserve">Дөрөв. </w:t>
      </w:r>
      <w:r w:rsidR="00772B8E">
        <w:rPr>
          <w:rFonts w:eastAsia="FreeSans"/>
        </w:rPr>
        <w:t xml:space="preserve">Тариф тооцоход ашиглах </w:t>
      </w:r>
      <w:r w:rsidR="005C755A">
        <w:rPr>
          <w:rFonts w:eastAsia="FreeSans"/>
        </w:rPr>
        <w:t>хэрэглэгчдэд нийлүүлэх</w:t>
      </w:r>
      <w:r w:rsidR="00772B8E">
        <w:rPr>
          <w:rFonts w:eastAsia="FreeSans"/>
        </w:rPr>
        <w:t xml:space="preserve"> цэвэр</w:t>
      </w:r>
      <w:r w:rsidR="005C755A">
        <w:rPr>
          <w:rFonts w:eastAsia="FreeSans"/>
        </w:rPr>
        <w:t xml:space="preserve"> ус, хүлээн </w:t>
      </w:r>
      <w:r w:rsidR="00347C49">
        <w:rPr>
          <w:rFonts w:eastAsia="FreeSans"/>
        </w:rPr>
        <w:t xml:space="preserve">авах бохир усны хэмжээг тооцох </w:t>
      </w:r>
    </w:p>
    <w:p w14:paraId="3314CB62" w14:textId="16E397A5" w:rsidR="009833AD" w:rsidRDefault="00347C49" w:rsidP="00F200F1">
      <w:pPr>
        <w:pStyle w:val="ListParagraph"/>
        <w:numPr>
          <w:ilvl w:val="1"/>
          <w:numId w:val="7"/>
        </w:numPr>
        <w:spacing w:line="360" w:lineRule="auto"/>
        <w:ind w:left="720" w:hanging="720"/>
        <w:jc w:val="both"/>
      </w:pPr>
      <w:r>
        <w:t xml:space="preserve">Үйлчилгээний биет хэмжээг тогтоохдоо сүүлийн жилүүдэд </w:t>
      </w:r>
      <w:r w:rsidRPr="00347C49">
        <w:t>хэрэглэгчдэд түгээсэн усны бодит хэмжээ (татан зайлуулсан бохир ус) болон</w:t>
      </w:r>
      <w:r w:rsidR="00F34F6C">
        <w:t xml:space="preserve"> хэрэглэгчийн тооны өөрчлөлт, </w:t>
      </w:r>
      <w:r w:rsidRPr="00347C49">
        <w:t xml:space="preserve">төвлөрсөн </w:t>
      </w:r>
      <w:r w:rsidR="00F34F6C">
        <w:t>ус хангамж, ариутгах татуургын</w:t>
      </w:r>
      <w:r w:rsidRPr="00347C49">
        <w:t xml:space="preserve"> системд шинээр </w:t>
      </w:r>
      <w:r w:rsidR="00F34F6C">
        <w:t xml:space="preserve">холбогдох болон хасагдах </w:t>
      </w:r>
      <w:r w:rsidRPr="00347C49">
        <w:t>хэрэглэгч</w:t>
      </w:r>
      <w:r w:rsidR="00F34F6C">
        <w:t>ид, тоолууржилт зэргийг тус тус харгалзан үзнэ.</w:t>
      </w:r>
    </w:p>
    <w:p w14:paraId="1B2C210D" w14:textId="0326E9B5" w:rsidR="00F34F6C" w:rsidRDefault="00F34F6C" w:rsidP="00F200F1">
      <w:pPr>
        <w:pStyle w:val="ListParagraph"/>
        <w:numPr>
          <w:ilvl w:val="1"/>
          <w:numId w:val="7"/>
        </w:numPr>
        <w:spacing w:line="360" w:lineRule="auto"/>
        <w:ind w:left="720" w:hanging="720"/>
        <w:jc w:val="both"/>
      </w:pPr>
      <w:r>
        <w:lastRenderedPageBreak/>
        <w:t xml:space="preserve">Үйлчилгээний биет хэмжээг дараах томъёогоор </w:t>
      </w:r>
      <w:r w:rsidR="00895E8F">
        <w:t>тодорхой</w:t>
      </w:r>
      <w:r w:rsidR="00A11572">
        <w:t>лно:</w:t>
      </w:r>
      <w:r>
        <w:t xml:space="preserve"> </w:t>
      </w:r>
    </w:p>
    <w:p w14:paraId="350C1AF5" w14:textId="36687EE0" w:rsidR="000360CA" w:rsidRPr="001F5E91" w:rsidRDefault="009760CB" w:rsidP="000D4B9D">
      <w:pPr>
        <w:pStyle w:val="Caption"/>
        <w:spacing w:line="360" w:lineRule="auto"/>
        <w:jc w:val="center"/>
        <w:rPr>
          <w:rFonts w:cs="Arial"/>
          <w:color w:val="auto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HAnsi" w:hAnsi="Cambria Math" w:cs="Arial"/>
                <w:iCs w:val="0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Ү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бх</m:t>
            </m:r>
          </m:sub>
        </m:sSub>
        <m:r>
          <w:rPr>
            <w:rFonts w:ascii="Cambria Math" w:hAnsi="Cambria Math" w:cs="Arial"/>
            <w:color w:val="auto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 w:cs="Arial"/>
                <w:iCs w:val="0"/>
                <w:color w:val="auto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HAnsi" w:hAnsi="Cambria Math" w:cs="Arial"/>
                    <w:iCs w:val="0"/>
                    <w:color w:val="auto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auto"/>
                    <w:sz w:val="28"/>
                    <w:szCs w:val="28"/>
                  </w:rPr>
                  <m:t>Ү</m:t>
                </m:r>
              </m:e>
              <m:sub>
                <m:sSub>
                  <m:sSubPr>
                    <m:ctrlPr>
                      <w:rPr>
                        <w:rFonts w:ascii="Cambria Math" w:eastAsiaTheme="minorHAnsi" w:hAnsi="Cambria Math" w:cs="Arial"/>
                        <w:iCs w:val="0"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auto"/>
                        <w:sz w:val="28"/>
                        <w:szCs w:val="28"/>
                      </w:rPr>
                      <m:t>бх</m:t>
                    </m:r>
                  </m:e>
                  <m:sub>
                    <m:r>
                      <w:rPr>
                        <w:rFonts w:ascii="Cambria Math" w:hAnsi="Cambria Math" w:cs="Arial"/>
                        <w:color w:val="auto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 w:cs="Arial"/>
                    <w:color w:val="auto"/>
                    <w:sz w:val="28"/>
                    <w:szCs w:val="28"/>
                  </w:rPr>
                  <m:t>т</m:t>
                </m:r>
              </m:sup>
            </m:sSubSup>
          </m:e>
        </m:nary>
        <m:r>
          <w:rPr>
            <w:rFonts w:ascii="Cambria Math" w:hAnsi="Cambria Math" w:cs="Arial"/>
            <w:color w:val="auto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 w:cs="Arial"/>
                <w:iCs w:val="0"/>
                <w:color w:val="auto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HAnsi" w:hAnsi="Cambria Math" w:cs="Arial"/>
                    <w:iCs w:val="0"/>
                    <w:color w:val="auto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Arial"/>
                    <w:color w:val="auto"/>
                    <w:sz w:val="28"/>
                    <w:szCs w:val="28"/>
                  </w:rPr>
                  <m:t>Ү</m:t>
                </m:r>
              </m:e>
              <m:sub>
                <m:sSub>
                  <m:sSubPr>
                    <m:ctrlPr>
                      <w:rPr>
                        <w:rFonts w:ascii="Cambria Math" w:eastAsiaTheme="minorHAnsi" w:hAnsi="Cambria Math" w:cs="Arial"/>
                        <w:iCs w:val="0"/>
                        <w:color w:val="auto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auto"/>
                        <w:sz w:val="28"/>
                        <w:szCs w:val="28"/>
                      </w:rPr>
                      <m:t>бх</m:t>
                    </m:r>
                  </m:e>
                  <m:sub>
                    <m:r>
                      <w:rPr>
                        <w:rFonts w:ascii="Cambria Math" w:hAnsi="Cambria Math" w:cs="Arial"/>
                        <w:color w:val="auto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 w:cs="Arial"/>
                    <w:color w:val="auto"/>
                    <w:sz w:val="28"/>
                    <w:szCs w:val="28"/>
                  </w:rPr>
                  <m:t>т-гүй</m:t>
                </m:r>
              </m:sup>
            </m:sSubSup>
          </m:e>
        </m:nary>
        <m:r>
          <w:rPr>
            <w:rFonts w:ascii="Cambria Math" w:hAnsi="Cambria Math" w:cs="Arial"/>
            <w:color w:val="auto"/>
            <w:sz w:val="28"/>
            <w:szCs w:val="28"/>
          </w:rPr>
          <m:t>+∆</m:t>
        </m:r>
        <m:sSubSup>
          <m:sSubSupPr>
            <m:ctrlPr>
              <w:rPr>
                <w:rFonts w:ascii="Cambria Math" w:hAnsi="Cambria Math" w:cs="Arial"/>
                <w:iCs w:val="0"/>
                <w:color w:val="auto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Ү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бх</m:t>
            </m:r>
          </m:sub>
          <m:sup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х</m:t>
            </m:r>
          </m:sup>
        </m:sSubSup>
      </m:oMath>
      <w:r w:rsidR="001F5E91" w:rsidRPr="001F5E91">
        <w:rPr>
          <w:rFonts w:cs="Arial"/>
          <w:color w:val="auto"/>
          <w:sz w:val="28"/>
          <w:szCs w:val="28"/>
        </w:rPr>
        <w:t xml:space="preserve">   </w:t>
      </w:r>
      <w:r w:rsidR="001F5E91" w:rsidRPr="001F5E91">
        <w:rPr>
          <w:rFonts w:cs="Arial"/>
          <w:color w:val="auto"/>
          <w:sz w:val="28"/>
          <w:szCs w:val="28"/>
        </w:rPr>
        <w:tab/>
      </w:r>
      <w:r w:rsidR="001F5E91" w:rsidRPr="001F5E91">
        <w:rPr>
          <w:rFonts w:cs="Arial"/>
          <w:color w:val="auto"/>
          <w:sz w:val="28"/>
          <w:szCs w:val="28"/>
        </w:rPr>
        <w:tab/>
      </w:r>
      <w:r w:rsidR="001F5E91" w:rsidRPr="001F5E91">
        <w:rPr>
          <w:rFonts w:cs="Arial"/>
          <w:color w:val="auto"/>
          <w:sz w:val="24"/>
          <w:szCs w:val="24"/>
          <w:lang w:val="en-US"/>
        </w:rPr>
        <w:t>(</w:t>
      </w:r>
      <w:r w:rsidR="001F5E91" w:rsidRPr="001F5E91">
        <w:rPr>
          <w:rFonts w:cs="Arial"/>
          <w:color w:val="auto"/>
          <w:sz w:val="24"/>
          <w:szCs w:val="24"/>
          <w:lang w:val="en-US"/>
        </w:rPr>
        <w:fldChar w:fldCharType="begin"/>
      </w:r>
      <w:r w:rsidR="001F5E91" w:rsidRPr="001F5E91">
        <w:rPr>
          <w:rFonts w:cs="Arial"/>
          <w:color w:val="auto"/>
          <w:sz w:val="24"/>
          <w:szCs w:val="24"/>
          <w:lang w:val="en-US"/>
        </w:rPr>
        <w:instrText xml:space="preserve"> SEQ Equation \* ARABIC </w:instrText>
      </w:r>
      <w:r w:rsidR="001F5E91" w:rsidRPr="001F5E91">
        <w:rPr>
          <w:rFonts w:cs="Arial"/>
          <w:color w:val="auto"/>
          <w:sz w:val="24"/>
          <w:szCs w:val="24"/>
          <w:lang w:val="en-US"/>
        </w:rPr>
        <w:fldChar w:fldCharType="separate"/>
      </w:r>
      <w:r w:rsidR="00F76695">
        <w:rPr>
          <w:rFonts w:cs="Arial"/>
          <w:noProof/>
          <w:color w:val="auto"/>
          <w:sz w:val="24"/>
          <w:szCs w:val="24"/>
          <w:lang w:val="en-US"/>
        </w:rPr>
        <w:t>1</w:t>
      </w:r>
      <w:r w:rsidR="001F5E91" w:rsidRPr="001F5E91">
        <w:rPr>
          <w:rFonts w:cs="Arial"/>
          <w:color w:val="auto"/>
          <w:sz w:val="24"/>
          <w:szCs w:val="24"/>
          <w:lang w:val="en-US"/>
        </w:rPr>
        <w:fldChar w:fldCharType="end"/>
      </w:r>
      <w:r w:rsidR="001F5E91" w:rsidRPr="001F5E91">
        <w:rPr>
          <w:rFonts w:cs="Arial"/>
          <w:color w:val="auto"/>
          <w:sz w:val="24"/>
          <w:szCs w:val="24"/>
          <w:lang w:val="en-US"/>
        </w:rPr>
        <w:t>)</w:t>
      </w:r>
    </w:p>
    <w:p w14:paraId="6A645A0D" w14:textId="3749F1C6" w:rsidR="00744D64" w:rsidRPr="002E4BC8" w:rsidRDefault="001F5E91" w:rsidP="000D4B9D">
      <w:pPr>
        <w:pStyle w:val="ListParagraph"/>
        <w:spacing w:line="360" w:lineRule="auto"/>
        <w:jc w:val="both"/>
        <w:rPr>
          <w:rFonts w:eastAsiaTheme="minorEastAsia"/>
          <w:szCs w:val="24"/>
          <w:lang w:val="en-US"/>
        </w:rPr>
      </w:pPr>
      <w:r w:rsidRPr="002E4BC8">
        <w:rPr>
          <w:szCs w:val="24"/>
        </w:rPr>
        <w:t xml:space="preserve">Үүнд: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Ү</m:t>
            </m:r>
          </m:e>
          <m:sub>
            <m:r>
              <w:rPr>
                <w:rFonts w:ascii="Cambria Math" w:hAnsi="Cambria Math" w:cs="Arial"/>
                <w:szCs w:val="24"/>
              </w:rPr>
              <m:t>бх</m:t>
            </m:r>
          </m:sub>
        </m:sSub>
      </m:oMath>
      <w:r w:rsidR="00744D64" w:rsidRPr="002E4BC8">
        <w:rPr>
          <w:rFonts w:eastAsiaTheme="minorEastAsia"/>
          <w:szCs w:val="24"/>
        </w:rPr>
        <w:t xml:space="preserve"> - үйлчилгээний биет хэмжээ төлөвлөгөөт </w:t>
      </w:r>
      <w:r w:rsidR="00F757DB" w:rsidRPr="002E4BC8">
        <w:rPr>
          <w:rFonts w:eastAsiaTheme="minorEastAsia"/>
          <w:szCs w:val="24"/>
        </w:rPr>
        <w:t>оноор, мян.</w:t>
      </w:r>
      <w:r w:rsidR="00744D64" w:rsidRPr="002E4BC8">
        <w:rPr>
          <w:rFonts w:eastAsiaTheme="minorEastAsia"/>
          <w:szCs w:val="24"/>
        </w:rPr>
        <w:t>м</w:t>
      </w:r>
      <w:r w:rsidR="00744D64" w:rsidRPr="002E4BC8">
        <w:rPr>
          <w:rFonts w:eastAsiaTheme="minorEastAsia"/>
          <w:szCs w:val="24"/>
          <w:vertAlign w:val="superscript"/>
        </w:rPr>
        <w:t>3</w:t>
      </w:r>
      <w:r w:rsidR="00744D64" w:rsidRPr="002E4BC8">
        <w:rPr>
          <w:rFonts w:eastAsiaTheme="minorEastAsia"/>
          <w:szCs w:val="24"/>
          <w:lang w:val="en-US"/>
        </w:rPr>
        <w:t xml:space="preserve">; </w:t>
      </w:r>
    </w:p>
    <w:p w14:paraId="1180707B" w14:textId="376AE515" w:rsidR="00F757DB" w:rsidRPr="002E4BC8" w:rsidRDefault="00B669E9" w:rsidP="000D4B9D">
      <w:pPr>
        <w:pStyle w:val="ListParagraph"/>
        <w:spacing w:line="360" w:lineRule="auto"/>
        <w:jc w:val="both"/>
        <w:rPr>
          <w:rFonts w:eastAsiaTheme="minorEastAsia"/>
          <w:szCs w:val="24"/>
          <w:lang w:val="en-US"/>
        </w:rPr>
      </w:pPr>
      <m:oMath>
        <m:sSubSup>
          <m:sSubSupPr>
            <m:ctrlPr>
              <w:rPr>
                <w:rFonts w:ascii="Cambria Math" w:hAnsi="Cambria Math" w:cs="Arial"/>
                <w:i/>
                <w:szCs w:val="24"/>
              </w:rPr>
            </m:ctrlPr>
          </m:sSubSupPr>
          <m:e>
            <m:r>
              <w:rPr>
                <w:rFonts w:ascii="Cambria Math" w:hAnsi="Cambria Math" w:cs="Arial"/>
                <w:szCs w:val="24"/>
              </w:rPr>
              <m:t>Ү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бх</m:t>
                </m:r>
              </m:e>
              <m:sub>
                <m:r>
                  <w:rPr>
                    <w:rFonts w:ascii="Cambria Math" w:hAnsi="Cambria Math" w:cs="Arial"/>
                    <w:szCs w:val="24"/>
                    <w:lang w:val="en-US"/>
                  </w:rPr>
                  <m:t>i</m:t>
                </m:r>
              </m:sub>
            </m:sSub>
          </m:sub>
          <m:sup>
            <m:r>
              <w:rPr>
                <w:rFonts w:ascii="Cambria Math" w:hAnsi="Cambria Math" w:cs="Arial"/>
                <w:szCs w:val="24"/>
              </w:rPr>
              <m:t>т</m:t>
            </m:r>
          </m:sup>
        </m:sSubSup>
      </m:oMath>
      <w:r w:rsidR="005C2CC6" w:rsidRPr="002E4BC8">
        <w:rPr>
          <w:rFonts w:eastAsiaTheme="minorEastAsia"/>
          <w:szCs w:val="24"/>
          <w:lang w:val="en-US"/>
        </w:rPr>
        <w:t xml:space="preserve"> –</w:t>
      </w:r>
      <w:r w:rsidR="005C2CC6" w:rsidRPr="002E4BC8">
        <w:rPr>
          <w:rFonts w:eastAsiaTheme="minorEastAsia"/>
          <w:szCs w:val="24"/>
        </w:rPr>
        <w:t xml:space="preserve"> </w:t>
      </w:r>
      <w:r w:rsidR="00F757DB" w:rsidRPr="002E4BC8">
        <w:rPr>
          <w:rFonts w:eastAsiaTheme="minorEastAsia"/>
          <w:szCs w:val="24"/>
          <w:lang w:val="en-US"/>
        </w:rPr>
        <w:t>i</w:t>
      </w:r>
      <w:r w:rsidR="00F757DB" w:rsidRPr="002E4BC8">
        <w:rPr>
          <w:rFonts w:eastAsiaTheme="minorEastAsia"/>
          <w:szCs w:val="24"/>
        </w:rPr>
        <w:t xml:space="preserve"> ангиллын хэрэглэгчийн </w:t>
      </w:r>
      <w:r w:rsidR="005C2CC6" w:rsidRPr="002E4BC8">
        <w:rPr>
          <w:rFonts w:eastAsiaTheme="minorEastAsia"/>
          <w:szCs w:val="24"/>
        </w:rPr>
        <w:t>тоолууртай ус</w:t>
      </w:r>
      <w:r w:rsidR="00F757DB" w:rsidRPr="002E4BC8">
        <w:rPr>
          <w:rFonts w:eastAsiaTheme="minorEastAsia"/>
          <w:szCs w:val="24"/>
          <w:lang w:val="en-US"/>
        </w:rPr>
        <w:t xml:space="preserve"> </w:t>
      </w:r>
      <w:r w:rsidR="00F757DB" w:rsidRPr="002E4BC8">
        <w:rPr>
          <w:rFonts w:eastAsiaTheme="minorEastAsia"/>
          <w:szCs w:val="24"/>
        </w:rPr>
        <w:t>хэрэглээ, суурь оноор, мян.м</w:t>
      </w:r>
      <w:r w:rsidR="00F757DB" w:rsidRPr="002E4BC8">
        <w:rPr>
          <w:rFonts w:eastAsiaTheme="minorEastAsia"/>
          <w:szCs w:val="24"/>
          <w:vertAlign w:val="superscript"/>
        </w:rPr>
        <w:t>3</w:t>
      </w:r>
      <w:r w:rsidR="00744D64" w:rsidRPr="002E4BC8">
        <w:rPr>
          <w:rFonts w:eastAsiaTheme="minorEastAsia"/>
          <w:szCs w:val="24"/>
          <w:lang w:val="en-US"/>
        </w:rPr>
        <w:t xml:space="preserve">; </w:t>
      </w:r>
    </w:p>
    <w:p w14:paraId="651D2419" w14:textId="77777777" w:rsidR="00F757DB" w:rsidRPr="002E4BC8" w:rsidRDefault="00B669E9" w:rsidP="000D4B9D">
      <w:pPr>
        <w:pStyle w:val="ListParagraph"/>
        <w:spacing w:line="360" w:lineRule="auto"/>
        <w:jc w:val="both"/>
        <w:rPr>
          <w:rFonts w:eastAsiaTheme="minorEastAsia"/>
          <w:szCs w:val="24"/>
          <w:lang w:val="en-US"/>
        </w:rPr>
      </w:pPr>
      <m:oMath>
        <m:sSubSup>
          <m:sSubSupPr>
            <m:ctrlPr>
              <w:rPr>
                <w:rFonts w:ascii="Cambria Math" w:hAnsi="Cambria Math" w:cs="Arial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Ү</m:t>
            </m:r>
          </m:e>
          <m:sub>
            <m:sSub>
              <m:sSubPr>
                <m:ctrlPr>
                  <w:rPr>
                    <w:rFonts w:ascii="Cambria Math" w:hAnsi="Cambria Math" w:cs="Arial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Cs w:val="24"/>
                  </w:rPr>
                  <m:t>бх</m:t>
                </m:r>
              </m:e>
              <m:sub>
                <m:r>
                  <w:rPr>
                    <w:rFonts w:ascii="Cambria Math" w:hAnsi="Cambria Math" w:cs="Arial"/>
                    <w:szCs w:val="24"/>
                    <w:lang w:val="en-US"/>
                  </w:rPr>
                  <m:t>i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т-гүй</m:t>
            </m:r>
          </m:sup>
        </m:sSubSup>
      </m:oMath>
      <w:r w:rsidR="00F757DB" w:rsidRPr="002E4BC8">
        <w:rPr>
          <w:rFonts w:eastAsiaTheme="minorEastAsia"/>
          <w:szCs w:val="24"/>
        </w:rPr>
        <w:t xml:space="preserve"> - </w:t>
      </w:r>
      <w:r w:rsidR="00F757DB" w:rsidRPr="002E4BC8">
        <w:rPr>
          <w:rFonts w:eastAsiaTheme="minorEastAsia"/>
          <w:szCs w:val="24"/>
          <w:lang w:val="en-US"/>
        </w:rPr>
        <w:t>i</w:t>
      </w:r>
      <w:r w:rsidR="00F757DB" w:rsidRPr="002E4BC8">
        <w:rPr>
          <w:rFonts w:eastAsiaTheme="minorEastAsia"/>
          <w:szCs w:val="24"/>
        </w:rPr>
        <w:t xml:space="preserve"> ангиллын хэрэглэгчийн тоолууртай ус</w:t>
      </w:r>
      <w:r w:rsidR="00F757DB" w:rsidRPr="002E4BC8">
        <w:rPr>
          <w:rFonts w:eastAsiaTheme="minorEastAsia"/>
          <w:szCs w:val="24"/>
          <w:lang w:val="en-US"/>
        </w:rPr>
        <w:t xml:space="preserve"> </w:t>
      </w:r>
      <w:r w:rsidR="00F757DB" w:rsidRPr="002E4BC8">
        <w:rPr>
          <w:rFonts w:eastAsiaTheme="minorEastAsia"/>
          <w:szCs w:val="24"/>
        </w:rPr>
        <w:t>хэрэглээ, суурь оноор, мян.м</w:t>
      </w:r>
      <w:r w:rsidR="00F757DB" w:rsidRPr="002E4BC8">
        <w:rPr>
          <w:rFonts w:eastAsiaTheme="minorEastAsia"/>
          <w:szCs w:val="24"/>
          <w:vertAlign w:val="superscript"/>
        </w:rPr>
        <w:t>3</w:t>
      </w:r>
      <w:r w:rsidR="00F757DB" w:rsidRPr="002E4BC8">
        <w:rPr>
          <w:rFonts w:eastAsiaTheme="minorEastAsia"/>
          <w:szCs w:val="24"/>
          <w:lang w:val="en-US"/>
        </w:rPr>
        <w:t>;</w:t>
      </w:r>
    </w:p>
    <w:p w14:paraId="4392D5CC" w14:textId="1ADAFD21" w:rsidR="002E4BC8" w:rsidRDefault="002E4BC8" w:rsidP="000D4B9D">
      <w:pPr>
        <w:pStyle w:val="ListParagraph"/>
        <w:spacing w:line="360" w:lineRule="auto"/>
        <w:jc w:val="both"/>
        <w:rPr>
          <w:rFonts w:eastAsiaTheme="minorEastAsia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Cs w:val="24"/>
          </w:rPr>
          <m:t>∆</m:t>
        </m:r>
        <m:sSubSup>
          <m:sSubSupPr>
            <m:ctrlPr>
              <w:rPr>
                <w:rFonts w:ascii="Cambria Math" w:hAnsi="Cambria Math" w:cs="Arial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Ү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бх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х</m:t>
            </m:r>
          </m:sup>
        </m:sSubSup>
      </m:oMath>
      <w:r w:rsidRPr="002E4BC8">
        <w:rPr>
          <w:rFonts w:eastAsiaTheme="minorEastAsia"/>
          <w:szCs w:val="24"/>
        </w:rPr>
        <w:t xml:space="preserve"> –</w:t>
      </w:r>
      <w:r w:rsidR="00A11572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ус хэрэглээний </w:t>
      </w:r>
      <w:r w:rsidR="00A11572">
        <w:rPr>
          <w:rFonts w:eastAsiaTheme="minorEastAsia"/>
          <w:szCs w:val="24"/>
        </w:rPr>
        <w:t xml:space="preserve">өөрчлөлтийн </w:t>
      </w:r>
      <w:r>
        <w:rPr>
          <w:rFonts w:eastAsiaTheme="minorEastAsia"/>
          <w:szCs w:val="24"/>
        </w:rPr>
        <w:t>төлөвлөгөө,</w:t>
      </w:r>
      <w:r w:rsidRPr="002E4BC8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мян.м</w:t>
      </w:r>
      <w:r w:rsidRPr="002E4BC8">
        <w:rPr>
          <w:rFonts w:eastAsiaTheme="minorEastAsia"/>
          <w:szCs w:val="24"/>
          <w:vertAlign w:val="superscript"/>
        </w:rPr>
        <w:t>3</w:t>
      </w:r>
      <w:r w:rsidRPr="002E4BC8">
        <w:rPr>
          <w:rFonts w:eastAsiaTheme="minorEastAsia"/>
          <w:szCs w:val="24"/>
          <w:lang w:val="en-US"/>
        </w:rPr>
        <w:t>;</w:t>
      </w:r>
    </w:p>
    <w:p w14:paraId="5E2D9B5A" w14:textId="71AB19F2" w:rsidR="007602C8" w:rsidRPr="007602C8" w:rsidRDefault="007602C8" w:rsidP="000D4B9D">
      <w:pPr>
        <w:pStyle w:val="ListParagraph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Тайлбар: </w:t>
      </w:r>
      <w:r w:rsidR="00A35323">
        <w:rPr>
          <w:rFonts w:eastAsiaTheme="minorEastAsia"/>
          <w:szCs w:val="24"/>
        </w:rPr>
        <w:t xml:space="preserve">Дулаан үйлдвэрлэдэг ТЗЭ-д </w:t>
      </w:r>
      <w:r>
        <w:rPr>
          <w:rFonts w:eastAsiaTheme="minorEastAsia"/>
          <w:szCs w:val="24"/>
        </w:rPr>
        <w:t xml:space="preserve">үйлчилгээний биет хэмжээнд дулааны зориулалтаар ашигласан усыг оруулж тооцно. </w:t>
      </w:r>
    </w:p>
    <w:p w14:paraId="5F97AB5F" w14:textId="445399F6" w:rsidR="000360CA" w:rsidRDefault="00030B48" w:rsidP="00F200F1">
      <w:pPr>
        <w:pStyle w:val="ListParagraph"/>
        <w:numPr>
          <w:ilvl w:val="1"/>
          <w:numId w:val="7"/>
        </w:numPr>
        <w:spacing w:line="360" w:lineRule="auto"/>
        <w:ind w:left="720" w:hanging="720"/>
        <w:jc w:val="both"/>
      </w:pPr>
      <w:r>
        <w:t>Х</w:t>
      </w:r>
      <w:r w:rsidRPr="00030B48">
        <w:t>эрэглэгчийн өсөлт</w:t>
      </w:r>
      <w:r w:rsidR="00316F88">
        <w:t>, бууралт, тоолууржилт болон бусад шалтгаанаар өөрчлөгдө</w:t>
      </w:r>
      <w:r w:rsidRPr="00030B48">
        <w:t>х ус хэрэглээний төлөвлөгөө</w:t>
      </w:r>
      <w:r>
        <w:t>г дараах томъёо</w:t>
      </w:r>
      <w:r w:rsidR="00A11572">
        <w:t>гоор тооцно:</w:t>
      </w:r>
    </w:p>
    <w:p w14:paraId="6EF25891" w14:textId="05B705FE" w:rsidR="00A11572" w:rsidRDefault="00A11572" w:rsidP="000D4B9D">
      <w:pPr>
        <w:pStyle w:val="Caption"/>
        <w:spacing w:line="360" w:lineRule="auto"/>
        <w:jc w:val="right"/>
        <w:rPr>
          <w:rFonts w:cs="Arial"/>
          <w:color w:val="auto"/>
          <w:sz w:val="24"/>
          <w:szCs w:val="24"/>
          <w:lang w:val="en-US"/>
        </w:rPr>
      </w:pPr>
      <m:oMath>
        <m:r>
          <w:rPr>
            <w:rFonts w:ascii="Cambria Math" w:hAnsi="Cambria Math" w:cs="Arial"/>
            <w:color w:val="auto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 w:cs="Arial"/>
                <w:iCs w:val="0"/>
                <w:color w:val="auto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Ү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бх</m:t>
            </m:r>
          </m:sub>
          <m:sup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х</m:t>
            </m:r>
          </m:sup>
        </m:sSubSup>
        <m:r>
          <w:rPr>
            <w:rFonts w:ascii="Cambria Math" w:hAnsi="Cambria Math" w:cs="Arial"/>
            <w:color w:val="auto"/>
            <w:sz w:val="28"/>
            <w:szCs w:val="28"/>
          </w:rPr>
          <m:t>=∆</m:t>
        </m:r>
        <m:sSub>
          <m:sSubPr>
            <m:ctrlPr>
              <w:rPr>
                <w:rFonts w:ascii="Cambria Math" w:hAnsi="Cambria Math" w:cs="Arial"/>
                <w:iCs w:val="0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Ү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ҮААНБ</m:t>
            </m:r>
          </m:sub>
        </m:sSub>
        <m:r>
          <w:rPr>
            <w:rFonts w:ascii="Cambria Math" w:hAnsi="Cambria Math" w:cs="Arial"/>
            <w:color w:val="auto"/>
            <w:sz w:val="28"/>
            <w:szCs w:val="28"/>
          </w:rPr>
          <m:t>+∆</m:t>
        </m:r>
        <m:sSub>
          <m:sSubPr>
            <m:ctrlPr>
              <w:rPr>
                <w:rFonts w:ascii="Cambria Math" w:hAnsi="Cambria Math" w:cs="Arial"/>
                <w:iCs w:val="0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т.а</m:t>
            </m:r>
          </m:sub>
        </m:sSub>
        <m:sSub>
          <m:sSubPr>
            <m:ctrlPr>
              <w:rPr>
                <w:rFonts w:ascii="Cambria Math" w:hAnsi="Cambria Math" w:cs="Arial"/>
                <w:iCs w:val="0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8"/>
                <w:szCs w:val="28"/>
                <w:lang w:val="en-US"/>
              </w:rPr>
              <m:t>∙t∙V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дх</m:t>
            </m:r>
          </m:sub>
        </m:sSub>
        <m:r>
          <w:rPr>
            <w:rFonts w:ascii="Cambria Math" w:hAnsi="Cambria Math" w:cs="Arial"/>
            <w:color w:val="auto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Arial"/>
                <w:iCs w:val="0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 w:cs="Arial"/>
            <w:color w:val="auto"/>
            <w:sz w:val="28"/>
            <w:szCs w:val="28"/>
          </w:rPr>
          <m:t>+∆</m:t>
        </m:r>
        <m:sSub>
          <m:sSubPr>
            <m:ctrlPr>
              <w:rPr>
                <w:rFonts w:ascii="Cambria Math" w:hAnsi="Cambria Math" w:cs="Arial"/>
                <w:iCs w:val="0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т-гүй.а</m:t>
            </m:r>
          </m:sub>
        </m:sSub>
        <m:r>
          <w:rPr>
            <w:rFonts w:ascii="Cambria Math" w:hAnsi="Cambria Math" w:cs="Arial"/>
            <w:color w:val="auto"/>
            <w:sz w:val="28"/>
            <w:szCs w:val="28"/>
            <w:lang w:val="en-US"/>
          </w:rPr>
          <m:t>∙t∙</m:t>
        </m:r>
        <m:sSub>
          <m:sSubPr>
            <m:ctrlPr>
              <w:rPr>
                <w:rFonts w:ascii="Cambria Math" w:hAnsi="Cambria Math" w:cs="Arial"/>
                <w:iCs w:val="0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ух</m:t>
            </m:r>
          </m:sub>
        </m:sSub>
        <m:sSup>
          <m:sSupPr>
            <m:ctrlPr>
              <w:rPr>
                <w:rFonts w:ascii="Cambria Math" w:hAnsi="Cambria Math" w:cs="Arial"/>
                <w:iCs w:val="0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∙10</m:t>
            </m:r>
          </m:e>
          <m:sup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 w:cs="Arial"/>
            <w:color w:val="auto"/>
            <w:sz w:val="28"/>
            <w:szCs w:val="28"/>
            <w:lang w:val="en-US"/>
          </w:rPr>
          <m:t>+∆</m:t>
        </m:r>
        <m:sSub>
          <m:sSubPr>
            <m:ctrlPr>
              <w:rPr>
                <w:rFonts w:ascii="Cambria Math" w:hAnsi="Cambria Math" w:cs="Arial"/>
                <w:iCs w:val="0"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8"/>
                <w:szCs w:val="28"/>
                <w:lang w:val="en-US"/>
              </w:rPr>
              <m:t>Ү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  <w:lang w:val="en-US"/>
              </w:rPr>
              <m:t>бус</m:t>
            </m:r>
          </m:sub>
        </m:sSub>
      </m:oMath>
      <w:r w:rsidRPr="001F5E91">
        <w:rPr>
          <w:rFonts w:cs="Arial"/>
          <w:color w:val="auto"/>
          <w:sz w:val="28"/>
          <w:szCs w:val="28"/>
        </w:rPr>
        <w:t xml:space="preserve">  </w:t>
      </w:r>
      <w:r w:rsidRPr="001F5E91">
        <w:rPr>
          <w:rFonts w:cs="Arial"/>
          <w:color w:val="auto"/>
          <w:sz w:val="24"/>
          <w:szCs w:val="24"/>
          <w:lang w:val="en-US"/>
        </w:rPr>
        <w:t>(</w:t>
      </w:r>
      <w:r w:rsidRPr="001F5E91">
        <w:rPr>
          <w:rFonts w:cs="Arial"/>
          <w:color w:val="auto"/>
          <w:sz w:val="24"/>
          <w:szCs w:val="24"/>
          <w:lang w:val="en-US"/>
        </w:rPr>
        <w:fldChar w:fldCharType="begin"/>
      </w:r>
      <w:r w:rsidRPr="001F5E91">
        <w:rPr>
          <w:rFonts w:cs="Arial"/>
          <w:color w:val="auto"/>
          <w:sz w:val="24"/>
          <w:szCs w:val="24"/>
          <w:lang w:val="en-US"/>
        </w:rPr>
        <w:instrText xml:space="preserve"> SEQ Equation \* ARABIC </w:instrText>
      </w:r>
      <w:r w:rsidRPr="001F5E91">
        <w:rPr>
          <w:rFonts w:cs="Arial"/>
          <w:color w:val="auto"/>
          <w:sz w:val="24"/>
          <w:szCs w:val="24"/>
          <w:lang w:val="en-US"/>
        </w:rPr>
        <w:fldChar w:fldCharType="separate"/>
      </w:r>
      <w:r w:rsidR="00F76695">
        <w:rPr>
          <w:rFonts w:cs="Arial"/>
          <w:noProof/>
          <w:color w:val="auto"/>
          <w:sz w:val="24"/>
          <w:szCs w:val="24"/>
          <w:lang w:val="en-US"/>
        </w:rPr>
        <w:t>2</w:t>
      </w:r>
      <w:r w:rsidRPr="001F5E91">
        <w:rPr>
          <w:rFonts w:cs="Arial"/>
          <w:color w:val="auto"/>
          <w:sz w:val="24"/>
          <w:szCs w:val="24"/>
          <w:lang w:val="en-US"/>
        </w:rPr>
        <w:fldChar w:fldCharType="end"/>
      </w:r>
      <w:r w:rsidRPr="001F5E91">
        <w:rPr>
          <w:rFonts w:cs="Arial"/>
          <w:color w:val="auto"/>
          <w:sz w:val="24"/>
          <w:szCs w:val="24"/>
          <w:lang w:val="en-US"/>
        </w:rPr>
        <w:t>)</w:t>
      </w:r>
    </w:p>
    <w:p w14:paraId="081D126C" w14:textId="6D653E86" w:rsidR="00295E0A" w:rsidRPr="00295E0A" w:rsidRDefault="00295E0A" w:rsidP="000D4B9D">
      <w:pPr>
        <w:pStyle w:val="ListParagraph"/>
        <w:spacing w:line="360" w:lineRule="auto"/>
        <w:jc w:val="both"/>
        <w:rPr>
          <w:rFonts w:eastAsiaTheme="minorEastAsia"/>
          <w:szCs w:val="24"/>
          <w:lang w:val="en-US"/>
        </w:rPr>
      </w:pPr>
      <w:r w:rsidRPr="00295E0A">
        <w:rPr>
          <w:szCs w:val="24"/>
        </w:rPr>
        <w:t xml:space="preserve">Үүнд: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>∆</m:t>
        </m:r>
        <m:sSubSup>
          <m:sSubSupPr>
            <m:ctrlPr>
              <w:rPr>
                <w:rFonts w:ascii="Cambria Math" w:hAnsi="Cambria Math" w:cs="Arial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Ү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бх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х</m:t>
            </m:r>
          </m:sup>
        </m:sSubSup>
      </m:oMath>
      <w:r w:rsidRPr="00295E0A">
        <w:rPr>
          <w:rFonts w:eastAsiaTheme="minorEastAsia"/>
          <w:szCs w:val="24"/>
        </w:rPr>
        <w:t xml:space="preserve"> – ус хэрэглээний өөрчлөлт, төлөвлөгөөгөөр, мян.м</w:t>
      </w:r>
      <w:r w:rsidRPr="00295E0A">
        <w:rPr>
          <w:rFonts w:eastAsiaTheme="minorEastAsia"/>
          <w:szCs w:val="24"/>
          <w:vertAlign w:val="superscript"/>
        </w:rPr>
        <w:t>3</w:t>
      </w:r>
      <w:r w:rsidRPr="00295E0A">
        <w:rPr>
          <w:rFonts w:eastAsiaTheme="minorEastAsia"/>
          <w:szCs w:val="24"/>
          <w:lang w:val="en-US"/>
        </w:rPr>
        <w:t>;</w:t>
      </w:r>
    </w:p>
    <w:p w14:paraId="38BA7779" w14:textId="3B5A8B81" w:rsidR="00295E0A" w:rsidRDefault="00295E0A" w:rsidP="000D4B9D">
      <w:pPr>
        <w:pStyle w:val="ListParagraph"/>
        <w:spacing w:line="360" w:lineRule="auto"/>
        <w:jc w:val="both"/>
        <w:rPr>
          <w:rFonts w:eastAsiaTheme="minorEastAsia"/>
          <w:szCs w:val="24"/>
          <w:lang w:val="en-US"/>
        </w:rPr>
      </w:pPr>
      <m:oMath>
        <m:r>
          <w:rPr>
            <w:rFonts w:ascii="Cambria Math" w:hAnsi="Cambria Math" w:cs="Arial"/>
            <w:szCs w:val="24"/>
          </w:rPr>
          <m:t>∆</m:t>
        </m:r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Ү</m:t>
            </m:r>
          </m:e>
          <m:sub>
            <m:r>
              <w:rPr>
                <w:rFonts w:ascii="Cambria Math" w:hAnsi="Cambria Math" w:cs="Arial"/>
                <w:szCs w:val="24"/>
              </w:rPr>
              <m:t>ҮААНБ</m:t>
            </m:r>
          </m:sub>
        </m:sSub>
      </m:oMath>
      <w:r w:rsidRPr="00295E0A">
        <w:rPr>
          <w:rFonts w:eastAsiaTheme="minorEastAsia"/>
          <w:szCs w:val="24"/>
        </w:rPr>
        <w:t xml:space="preserve"> – үйлдвэр, аж ахуйн нэгж байгууллагын ус хэрэглээний өөрчлөлт төлөвлөгөөгөөр, гэрээнд орох өөрчлөлт /энэ ангиллын хэрэглэгчийн тооны өсөлт, бууралт, тэдгээртэй хийх ус ашиглалтын гэрээнд үндэслэн тооцоолно/ мян.м</w:t>
      </w:r>
      <w:r w:rsidRPr="00295E0A">
        <w:rPr>
          <w:rFonts w:eastAsiaTheme="minorEastAsia"/>
          <w:szCs w:val="24"/>
          <w:vertAlign w:val="superscript"/>
        </w:rPr>
        <w:t>3</w:t>
      </w:r>
      <w:r w:rsidRPr="00295E0A">
        <w:rPr>
          <w:rFonts w:eastAsiaTheme="minorEastAsia"/>
          <w:szCs w:val="24"/>
          <w:lang w:val="en-US"/>
        </w:rPr>
        <w:t xml:space="preserve">; </w:t>
      </w:r>
    </w:p>
    <w:p w14:paraId="64863452" w14:textId="45664289" w:rsidR="00295E0A" w:rsidRPr="00295E0A" w:rsidRDefault="00295E0A" w:rsidP="000D4B9D">
      <w:pPr>
        <w:pStyle w:val="ListParagraph"/>
        <w:spacing w:line="360" w:lineRule="auto"/>
        <w:jc w:val="both"/>
        <w:rPr>
          <w:rFonts w:eastAsiaTheme="minorEastAsia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Cs w:val="24"/>
          </w:rPr>
          <m:t>∆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т.а</m:t>
            </m:r>
          </m:sub>
        </m:sSub>
      </m:oMath>
      <w:r w:rsidRPr="00295E0A">
        <w:rPr>
          <w:rFonts w:eastAsiaTheme="minorEastAsia"/>
          <w:szCs w:val="24"/>
          <w:lang w:val="en-US"/>
        </w:rPr>
        <w:t>–</w:t>
      </w:r>
      <w:r w:rsidRPr="00295E0A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тоолууртай </w:t>
      </w:r>
      <w:r w:rsidR="00EE7514">
        <w:rPr>
          <w:rFonts w:eastAsiaTheme="minorEastAsia"/>
          <w:szCs w:val="24"/>
        </w:rPr>
        <w:t>ахуйн хэрэглэгчийн</w:t>
      </w:r>
      <w:r>
        <w:rPr>
          <w:rFonts w:eastAsiaTheme="minorEastAsia"/>
          <w:szCs w:val="24"/>
        </w:rPr>
        <w:t xml:space="preserve"> өсөлт бууралт</w:t>
      </w:r>
      <w:r w:rsidRPr="00295E0A">
        <w:rPr>
          <w:rFonts w:eastAsiaTheme="minorEastAsia"/>
          <w:szCs w:val="24"/>
        </w:rPr>
        <w:t xml:space="preserve">, </w:t>
      </w:r>
      <w:r w:rsidR="00EE7514">
        <w:rPr>
          <w:rFonts w:eastAsiaTheme="minorEastAsia"/>
          <w:szCs w:val="24"/>
        </w:rPr>
        <w:t>тоогоор</w:t>
      </w:r>
      <w:r w:rsidRPr="00295E0A">
        <w:rPr>
          <w:rFonts w:eastAsiaTheme="minorEastAsia"/>
          <w:szCs w:val="24"/>
          <w:lang w:val="en-US"/>
        </w:rPr>
        <w:t xml:space="preserve">; </w:t>
      </w:r>
    </w:p>
    <w:p w14:paraId="0B92260D" w14:textId="2D619276" w:rsidR="00295E0A" w:rsidRDefault="00EE7514" w:rsidP="000D4B9D">
      <w:pPr>
        <w:pStyle w:val="ListParagraph"/>
        <w:spacing w:line="360" w:lineRule="auto"/>
        <w:jc w:val="both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t</w:t>
      </w:r>
      <w:r w:rsidR="00295E0A" w:rsidRPr="00295E0A">
        <w:rPr>
          <w:rFonts w:eastAsiaTheme="minorEastAsia"/>
          <w:szCs w:val="24"/>
        </w:rPr>
        <w:t>-</w:t>
      </w:r>
      <w:r w:rsidR="00295E0A" w:rsidRPr="002E4BC8">
        <w:rPr>
          <w:rFonts w:eastAsiaTheme="minorEastAsia"/>
          <w:szCs w:val="24"/>
        </w:rPr>
        <w:t xml:space="preserve"> </w:t>
      </w:r>
      <w:r w:rsidR="00EE48A0">
        <w:rPr>
          <w:rFonts w:eastAsiaTheme="minorEastAsia"/>
          <w:szCs w:val="24"/>
        </w:rPr>
        <w:t xml:space="preserve">шинэ хэрэглэгч холбогдосноос хойш жилийн эцэс хүртэлх </w:t>
      </w:r>
      <w:r>
        <w:rPr>
          <w:rFonts w:eastAsiaTheme="minorEastAsia"/>
          <w:szCs w:val="24"/>
        </w:rPr>
        <w:t>хугацаа</w:t>
      </w:r>
      <w:r w:rsidR="00EE48A0">
        <w:rPr>
          <w:rFonts w:eastAsiaTheme="minorEastAsia"/>
          <w:szCs w:val="24"/>
        </w:rPr>
        <w:t>,</w:t>
      </w:r>
      <w:r>
        <w:rPr>
          <w:rFonts w:eastAsiaTheme="minorEastAsia"/>
          <w:szCs w:val="24"/>
        </w:rPr>
        <w:t xml:space="preserve"> хоногоор</w:t>
      </w:r>
      <w:r w:rsidR="00295E0A" w:rsidRPr="002E4BC8">
        <w:rPr>
          <w:rFonts w:eastAsiaTheme="minorEastAsia"/>
          <w:szCs w:val="24"/>
          <w:lang w:val="en-US"/>
        </w:rPr>
        <w:t>;</w:t>
      </w:r>
    </w:p>
    <w:p w14:paraId="133C756A" w14:textId="4CA597AD" w:rsidR="00EE48A0" w:rsidRPr="00CD0BC0" w:rsidRDefault="00B669E9" w:rsidP="000D4B9D">
      <w:pPr>
        <w:pStyle w:val="ListParagraph"/>
        <w:spacing w:line="360" w:lineRule="auto"/>
        <w:jc w:val="both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дх</m:t>
            </m:r>
          </m:sub>
        </m:sSub>
      </m:oMath>
      <w:r w:rsidR="00AB546A" w:rsidRPr="00AB546A">
        <w:rPr>
          <w:rFonts w:eastAsiaTheme="minorEastAsia"/>
          <w:szCs w:val="24"/>
          <w:lang w:val="en-US"/>
        </w:rPr>
        <w:t xml:space="preserve"> </w:t>
      </w:r>
      <w:r w:rsidR="00AB546A">
        <w:rPr>
          <w:rFonts w:eastAsiaTheme="minorEastAsia"/>
          <w:szCs w:val="24"/>
          <w:lang w:val="en-US"/>
        </w:rPr>
        <w:t xml:space="preserve">– </w:t>
      </w:r>
      <w:r w:rsidR="00AB546A">
        <w:rPr>
          <w:rFonts w:eastAsiaTheme="minorEastAsia"/>
          <w:szCs w:val="24"/>
        </w:rPr>
        <w:t xml:space="preserve">1 хэрэглэгчийн дундаж хэрэглээ, </w:t>
      </w:r>
      <w:r w:rsidR="00CA0C15">
        <w:rPr>
          <w:rFonts w:eastAsiaTheme="minorEastAsia"/>
          <w:szCs w:val="24"/>
        </w:rPr>
        <w:t>суурь оноор, л/хоног</w:t>
      </w:r>
      <w:r w:rsidR="00CD0BC0">
        <w:rPr>
          <w:rFonts w:eastAsiaTheme="minorEastAsia"/>
          <w:szCs w:val="24"/>
          <w:lang w:val="en-US"/>
        </w:rPr>
        <w:t>;</w:t>
      </w:r>
    </w:p>
    <w:p w14:paraId="707923CF" w14:textId="4EC5CA72" w:rsidR="00EE48A0" w:rsidRDefault="00B669E9" w:rsidP="000D4B9D">
      <w:pPr>
        <w:pStyle w:val="ListParagraph"/>
        <w:spacing w:line="360" w:lineRule="auto"/>
        <w:jc w:val="both"/>
        <w:rPr>
          <w:rFonts w:eastAsiaTheme="minorEastAsia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ух</m:t>
            </m:r>
          </m:sub>
        </m:sSub>
        <m:r>
          <w:rPr>
            <w:rFonts w:ascii="Cambria Math" w:eastAsiaTheme="minorEastAsia" w:hAnsi="Cambria Math" w:cs="Arial"/>
            <w:szCs w:val="24"/>
            <w:lang w:val="en-US"/>
          </w:rPr>
          <m:t xml:space="preserve"> </m:t>
        </m:r>
      </m:oMath>
      <w:r w:rsidR="00CD0BC0">
        <w:rPr>
          <w:rFonts w:eastAsiaTheme="minorEastAsia"/>
          <w:szCs w:val="24"/>
          <w:lang w:val="en-US"/>
        </w:rPr>
        <w:t>–</w:t>
      </w:r>
      <w:r w:rsidR="00EE48A0" w:rsidRPr="00CD0BC0">
        <w:rPr>
          <w:rFonts w:eastAsiaTheme="minorEastAsia"/>
          <w:szCs w:val="24"/>
          <w:lang w:val="en-US"/>
        </w:rPr>
        <w:t xml:space="preserve"> </w:t>
      </w:r>
      <w:r w:rsidR="00CD0BC0">
        <w:rPr>
          <w:rFonts w:eastAsiaTheme="minorEastAsia"/>
          <w:szCs w:val="24"/>
        </w:rPr>
        <w:t>ус хэрэглээний норм, л/хоног</w:t>
      </w:r>
      <w:r w:rsidR="00CD0BC0">
        <w:rPr>
          <w:rFonts w:eastAsiaTheme="minorEastAsia"/>
          <w:szCs w:val="24"/>
          <w:lang w:val="en-US"/>
        </w:rPr>
        <w:t>;</w:t>
      </w:r>
    </w:p>
    <w:p w14:paraId="14F45EE5" w14:textId="3AB74B53" w:rsidR="00CD0BC0" w:rsidRPr="00CD0BC0" w:rsidRDefault="00CD0BC0" w:rsidP="000D4B9D">
      <w:pPr>
        <w:pStyle w:val="ListParagraph"/>
        <w:spacing w:line="360" w:lineRule="auto"/>
        <w:jc w:val="both"/>
        <w:rPr>
          <w:rFonts w:eastAsiaTheme="minorEastAsia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Cs w:val="24"/>
            <w:lang w:val="en-US"/>
          </w:rPr>
          <m:t>∆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4"/>
                <w:lang w:val="en-US"/>
              </w:rPr>
              <m:t>Ү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4"/>
                <w:lang w:val="en-US"/>
              </w:rPr>
              <m:t>бус</m:t>
            </m:r>
          </m:sub>
        </m:sSub>
        <m:r>
          <w:rPr>
            <w:rFonts w:ascii="Cambria Math" w:eastAsiaTheme="minorEastAsia" w:hAnsi="Cambria Math" w:cs="Arial"/>
            <w:szCs w:val="24"/>
            <w:lang w:val="en-US"/>
          </w:rPr>
          <m:t xml:space="preserve"> </m:t>
        </m:r>
      </m:oMath>
      <w:r>
        <w:rPr>
          <w:rFonts w:eastAsiaTheme="minorEastAsia"/>
          <w:szCs w:val="24"/>
        </w:rPr>
        <w:t>– ус хэрэглээнд гарах төлөвлөсөн бусад өөрчлөлтүүд, мян.м</w:t>
      </w:r>
      <w:r w:rsidRPr="00CD0BC0">
        <w:rPr>
          <w:rFonts w:eastAsiaTheme="minorEastAsia"/>
          <w:szCs w:val="24"/>
          <w:vertAlign w:val="superscript"/>
        </w:rPr>
        <w:t>3</w:t>
      </w:r>
      <w:r>
        <w:rPr>
          <w:rFonts w:eastAsiaTheme="minorEastAsia"/>
          <w:szCs w:val="24"/>
        </w:rPr>
        <w:t>.</w:t>
      </w:r>
    </w:p>
    <w:p w14:paraId="7C83BB17" w14:textId="239C32B6" w:rsidR="00CD0BC0" w:rsidRDefault="002073E7" w:rsidP="00F200F1">
      <w:pPr>
        <w:pStyle w:val="ListParagraph"/>
        <w:numPr>
          <w:ilvl w:val="1"/>
          <w:numId w:val="7"/>
        </w:numPr>
        <w:spacing w:line="360" w:lineRule="auto"/>
        <w:ind w:left="720" w:hanging="720"/>
        <w:jc w:val="both"/>
      </w:pPr>
      <w:r>
        <w:t>У</w:t>
      </w:r>
      <w:r w:rsidR="00CD0BC0">
        <w:t>с дамжуулан түгээж байгаа тохиолдолд з</w:t>
      </w:r>
      <w:r w:rsidR="00CD0BC0" w:rsidRPr="00CD0BC0">
        <w:t>ардалд тооцох усны хэмжээ</w:t>
      </w:r>
      <w:r w:rsidR="00CD0BC0">
        <w:t>г дараах</w:t>
      </w:r>
      <w:r w:rsidR="00CD0BC0" w:rsidRPr="00CD0BC0">
        <w:t xml:space="preserve"> </w:t>
      </w:r>
      <w:r w:rsidR="00CD0BC0">
        <w:t>томъёогоор тодорхойлно:</w:t>
      </w:r>
    </w:p>
    <w:p w14:paraId="3A06DAFE" w14:textId="67954D73" w:rsidR="0051564A" w:rsidRDefault="00B669E9" w:rsidP="000D4B9D">
      <w:pPr>
        <w:pStyle w:val="Caption"/>
        <w:spacing w:line="360" w:lineRule="auto"/>
        <w:ind w:left="480"/>
        <w:jc w:val="center"/>
        <w:rPr>
          <w:rFonts w:cs="Arial"/>
          <w:color w:val="auto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HAnsi" w:hAnsi="Cambria Math" w:cs="Arial"/>
                <w:iCs w:val="0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цу</m:t>
            </m:r>
          </m:sub>
        </m:sSub>
        <m:r>
          <w:rPr>
            <w:rFonts w:ascii="Cambria Math" w:hAnsi="Cambria Math" w:cs="Arial"/>
            <w:color w:val="auto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="Arial"/>
                <w:iCs w:val="0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Ү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бх</m:t>
            </m:r>
          </m:sub>
        </m:sSub>
        <m:r>
          <w:rPr>
            <w:rFonts w:ascii="Cambria Math" w:hAnsi="Cambria Math" w:cs="Arial"/>
            <w:color w:val="auto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Arial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УА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 w:cs="Arial"/>
            <w:color w:val="auto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Arial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Arial"/>
                <w:color w:val="auto"/>
                <w:sz w:val="28"/>
                <w:szCs w:val="28"/>
              </w:rPr>
              <m:t>гу</m:t>
            </m:r>
          </m:sub>
        </m:sSub>
      </m:oMath>
      <w:r w:rsidR="004A38F6" w:rsidRPr="001F5E91">
        <w:rPr>
          <w:rFonts w:cs="Arial"/>
          <w:color w:val="auto"/>
          <w:sz w:val="28"/>
          <w:szCs w:val="28"/>
        </w:rPr>
        <w:t xml:space="preserve">   </w:t>
      </w:r>
      <w:r w:rsidR="004A38F6" w:rsidRPr="001F5E91">
        <w:rPr>
          <w:rFonts w:cs="Arial"/>
          <w:color w:val="auto"/>
          <w:sz w:val="28"/>
          <w:szCs w:val="28"/>
        </w:rPr>
        <w:tab/>
      </w:r>
      <w:r w:rsidR="004A38F6" w:rsidRPr="001F5E91">
        <w:rPr>
          <w:rFonts w:cs="Arial"/>
          <w:color w:val="auto"/>
          <w:sz w:val="28"/>
          <w:szCs w:val="28"/>
        </w:rPr>
        <w:tab/>
      </w:r>
      <w:r w:rsidR="004A38F6" w:rsidRPr="001F5E91">
        <w:rPr>
          <w:rFonts w:cs="Arial"/>
          <w:color w:val="auto"/>
          <w:sz w:val="24"/>
          <w:szCs w:val="24"/>
          <w:lang w:val="en-US"/>
        </w:rPr>
        <w:t>(</w:t>
      </w:r>
      <w:r w:rsidR="004A38F6" w:rsidRPr="001F5E91">
        <w:rPr>
          <w:rFonts w:cs="Arial"/>
          <w:color w:val="auto"/>
          <w:sz w:val="24"/>
          <w:szCs w:val="24"/>
          <w:lang w:val="en-US"/>
        </w:rPr>
        <w:fldChar w:fldCharType="begin"/>
      </w:r>
      <w:r w:rsidR="004A38F6" w:rsidRPr="001F5E91">
        <w:rPr>
          <w:rFonts w:cs="Arial"/>
          <w:color w:val="auto"/>
          <w:sz w:val="24"/>
          <w:szCs w:val="24"/>
          <w:lang w:val="en-US"/>
        </w:rPr>
        <w:instrText xml:space="preserve"> SEQ Equation \* ARABIC </w:instrText>
      </w:r>
      <w:r w:rsidR="004A38F6" w:rsidRPr="001F5E91">
        <w:rPr>
          <w:rFonts w:cs="Arial"/>
          <w:color w:val="auto"/>
          <w:sz w:val="24"/>
          <w:szCs w:val="24"/>
          <w:lang w:val="en-US"/>
        </w:rPr>
        <w:fldChar w:fldCharType="separate"/>
      </w:r>
      <w:r w:rsidR="00F76695">
        <w:rPr>
          <w:rFonts w:cs="Arial"/>
          <w:noProof/>
          <w:color w:val="auto"/>
          <w:sz w:val="24"/>
          <w:szCs w:val="24"/>
          <w:lang w:val="en-US"/>
        </w:rPr>
        <w:t>3</w:t>
      </w:r>
      <w:r w:rsidR="004A38F6" w:rsidRPr="001F5E91">
        <w:rPr>
          <w:rFonts w:cs="Arial"/>
          <w:color w:val="auto"/>
          <w:sz w:val="24"/>
          <w:szCs w:val="24"/>
          <w:lang w:val="en-US"/>
        </w:rPr>
        <w:fldChar w:fldCharType="end"/>
      </w:r>
      <w:r w:rsidR="004A38F6" w:rsidRPr="001F5E91">
        <w:rPr>
          <w:rFonts w:cs="Arial"/>
          <w:color w:val="auto"/>
          <w:sz w:val="24"/>
          <w:szCs w:val="24"/>
          <w:lang w:val="en-US"/>
        </w:rPr>
        <w:t>)</w:t>
      </w:r>
    </w:p>
    <w:p w14:paraId="796304DB" w14:textId="51A6E351" w:rsidR="0051564A" w:rsidRDefault="0051564A" w:rsidP="000D4B9D">
      <w:pPr>
        <w:spacing w:line="360" w:lineRule="auto"/>
        <w:ind w:left="720"/>
        <w:jc w:val="both"/>
      </w:pPr>
      <w:r>
        <w:t xml:space="preserve">Үүнд: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гу</m:t>
            </m:r>
          </m:sub>
        </m:sSub>
      </m:oMath>
      <w:r w:rsidR="00F04C5C">
        <w:t xml:space="preserve"> – галын ус</w:t>
      </w:r>
      <w:r w:rsidR="00C03B54">
        <w:t>ны хэрэглээ /ТЗ</w:t>
      </w:r>
      <w:r w:rsidR="00714771">
        <w:t>Э</w:t>
      </w:r>
      <w:r w:rsidR="00CD7721">
        <w:t>-ийн бүртгэсэн</w:t>
      </w:r>
      <w:r w:rsidR="00C03B54">
        <w:t xml:space="preserve"> болон О</w:t>
      </w:r>
      <w:r w:rsidR="00C03B54" w:rsidRPr="00C03B54">
        <w:t>нцгой байдлын газрын ус авдаг цэгүүдэд хийсэн судалгаа</w:t>
      </w:r>
      <w:r w:rsidR="00714771">
        <w:t xml:space="preserve">, тайланг </w:t>
      </w:r>
      <w:r w:rsidR="00C03B54">
        <w:t>үндэслэн тооцно/</w:t>
      </w:r>
      <w:r w:rsidR="00F04C5C" w:rsidRPr="00C03B54">
        <w:t>,</w:t>
      </w:r>
      <w:r w:rsidR="00F04C5C">
        <w:t xml:space="preserve"> жилээр, мян.м</w:t>
      </w:r>
      <w:r w:rsidR="00F04C5C" w:rsidRPr="00563E00">
        <w:rPr>
          <w:vertAlign w:val="superscript"/>
        </w:rPr>
        <w:t>3</w:t>
      </w:r>
      <w:r w:rsidR="00F04C5C">
        <w:rPr>
          <w:lang w:val="en-US"/>
        </w:rPr>
        <w:t>;</w:t>
      </w:r>
    </w:p>
    <w:p w14:paraId="66B56869" w14:textId="77777777" w:rsidR="00490CE2" w:rsidRDefault="00D7355A" w:rsidP="000D4B9D">
      <w:pPr>
        <w:spacing w:line="360" w:lineRule="auto"/>
        <w:ind w:left="720"/>
        <w:rPr>
          <w:lang w:val="en-US"/>
        </w:rPr>
      </w:pPr>
      <w:r>
        <w:lastRenderedPageBreak/>
        <w:t>УА</w:t>
      </w:r>
      <w:r w:rsidRPr="0051564A">
        <w:rPr>
          <w:vertAlign w:val="subscript"/>
        </w:rPr>
        <w:t>з</w:t>
      </w:r>
      <w:r w:rsidRPr="0051564A">
        <w:t xml:space="preserve"> </w:t>
      </w:r>
      <w:r>
        <w:t>- Усны зөвшөөрөгдөх алдагдал,</w:t>
      </w:r>
      <w:r>
        <w:rPr>
          <w:lang w:val="en-US"/>
        </w:rPr>
        <w:t xml:space="preserve"> </w:t>
      </w:r>
      <w:r>
        <w:t>жилээр, мян.м</w:t>
      </w:r>
      <w:r w:rsidRPr="00563E00">
        <w:rPr>
          <w:vertAlign w:val="superscript"/>
        </w:rPr>
        <w:t>3</w:t>
      </w:r>
      <w:r w:rsidR="00C03B54">
        <w:rPr>
          <w:lang w:val="en-US"/>
        </w:rPr>
        <w:t>.</w:t>
      </w:r>
    </w:p>
    <w:p w14:paraId="4EEAAD34" w14:textId="22BB9E34" w:rsidR="001C7161" w:rsidRPr="00490CE2" w:rsidRDefault="00C03B54" w:rsidP="00F200F1">
      <w:pPr>
        <w:pStyle w:val="ListParagraph"/>
        <w:numPr>
          <w:ilvl w:val="1"/>
          <w:numId w:val="7"/>
        </w:numPr>
        <w:spacing w:line="360" w:lineRule="auto"/>
        <w:ind w:left="720" w:hanging="720"/>
        <w:jc w:val="both"/>
        <w:rPr>
          <w:lang w:val="en-US"/>
        </w:rPr>
      </w:pPr>
      <w:r>
        <w:t xml:space="preserve">Усны зөвшөөрөгдөх алдагдал нь </w:t>
      </w:r>
      <w:r w:rsidR="001C7161">
        <w:t>дотоод хэрэглээ, төлөвлөгөөт болон төлөвлөгөөт</w:t>
      </w:r>
      <w:r w:rsidR="00A35323">
        <w:t xml:space="preserve"> бус засварын үед а</w:t>
      </w:r>
      <w:r w:rsidR="008021F5">
        <w:t>лдсан</w:t>
      </w:r>
      <w:r w:rsidR="001C7161">
        <w:t xml:space="preserve"> усны хэмжээ</w:t>
      </w:r>
      <w:r w:rsidR="008021F5">
        <w:t>ний нийлбэртэй тэнцүү байна</w:t>
      </w:r>
      <w:r w:rsidR="001C7161">
        <w:t xml:space="preserve">. </w:t>
      </w:r>
      <w:r w:rsidR="00866B42">
        <w:t>Дотоод хэрэглээний ус нь:</w:t>
      </w:r>
    </w:p>
    <w:p w14:paraId="238F11CA" w14:textId="1E710E15" w:rsidR="00866B42" w:rsidRPr="00C33618" w:rsidRDefault="00866B42" w:rsidP="00F200F1">
      <w:pPr>
        <w:pStyle w:val="ListParagraph"/>
        <w:numPr>
          <w:ilvl w:val="0"/>
          <w:numId w:val="3"/>
        </w:numPr>
        <w:spacing w:line="360" w:lineRule="auto"/>
        <w:jc w:val="both"/>
      </w:pPr>
      <w:r>
        <w:t>Өөрийн унд ахуйн хэрэгцээнд зарцуул</w:t>
      </w:r>
      <w:r w:rsidR="000B5466">
        <w:t>сан ус</w:t>
      </w:r>
      <w:r>
        <w:rPr>
          <w:lang w:val="en-US"/>
        </w:rPr>
        <w:t>;</w:t>
      </w:r>
    </w:p>
    <w:p w14:paraId="05A0D95B" w14:textId="4FB167F7" w:rsidR="00490CE2" w:rsidRPr="00490CE2" w:rsidRDefault="00490CE2" w:rsidP="00F200F1">
      <w:pPr>
        <w:pStyle w:val="ListParagraph"/>
        <w:numPr>
          <w:ilvl w:val="0"/>
          <w:numId w:val="3"/>
        </w:numPr>
        <w:spacing w:line="360" w:lineRule="auto"/>
        <w:jc w:val="both"/>
      </w:pPr>
      <w:r>
        <w:t>Ус цэвэршүүлэх явцад гарсан технологийн хаягдал ус</w:t>
      </w:r>
      <w:r>
        <w:rPr>
          <w:lang w:val="en-US"/>
        </w:rPr>
        <w:t>;</w:t>
      </w:r>
    </w:p>
    <w:p w14:paraId="7CC5DDE6" w14:textId="6B4AFA5C" w:rsidR="00C33618" w:rsidRDefault="00C33618" w:rsidP="00F200F1">
      <w:pPr>
        <w:pStyle w:val="ListParagraph"/>
        <w:numPr>
          <w:ilvl w:val="0"/>
          <w:numId w:val="3"/>
        </w:numPr>
        <w:spacing w:line="360" w:lineRule="auto"/>
        <w:jc w:val="both"/>
      </w:pPr>
      <w:r>
        <w:t>Шугам сүлжээ</w:t>
      </w:r>
      <w:r w:rsidR="004D6D46">
        <w:t xml:space="preserve">, усан сангийн </w:t>
      </w:r>
      <w:r>
        <w:t>угаалга, ариутгал</w:t>
      </w:r>
      <w:r w:rsidR="004D6D46">
        <w:t>ын ус</w:t>
      </w:r>
      <w:r>
        <w:rPr>
          <w:lang w:val="en-US"/>
        </w:rPr>
        <w:t>;</w:t>
      </w:r>
    </w:p>
    <w:p w14:paraId="39C19063" w14:textId="0045AB2C" w:rsidR="007D0618" w:rsidRPr="007D0618" w:rsidRDefault="007D0618" w:rsidP="00F200F1">
      <w:pPr>
        <w:pStyle w:val="ListParagraph"/>
        <w:numPr>
          <w:ilvl w:val="0"/>
          <w:numId w:val="3"/>
        </w:numPr>
        <w:spacing w:line="360" w:lineRule="auto"/>
        <w:jc w:val="both"/>
      </w:pPr>
      <w:r>
        <w:t>Насосны станцын өөрийн хэрэглээ</w:t>
      </w:r>
      <w:r w:rsidR="00C33618">
        <w:rPr>
          <w:lang w:val="en-US"/>
        </w:rPr>
        <w:t>;</w:t>
      </w:r>
    </w:p>
    <w:p w14:paraId="7421C126" w14:textId="3F7C9FEE" w:rsidR="00C33618" w:rsidRDefault="00704593" w:rsidP="00F200F1">
      <w:pPr>
        <w:pStyle w:val="ListParagraph"/>
        <w:numPr>
          <w:ilvl w:val="0"/>
          <w:numId w:val="3"/>
        </w:numPr>
        <w:spacing w:line="360" w:lineRule="auto"/>
        <w:contextualSpacing w:val="0"/>
        <w:jc w:val="both"/>
      </w:pPr>
      <w:r>
        <w:t>Бохир усны шугамын угаалга, цэвэрлэгээ</w:t>
      </w:r>
      <w:r w:rsidR="008753BD">
        <w:rPr>
          <w:lang w:val="en-US"/>
        </w:rPr>
        <w:t xml:space="preserve">нд хэрэглэсэн усны хэмжээгээр тодорхойлогдоно. </w:t>
      </w:r>
    </w:p>
    <w:p w14:paraId="61BDBC07" w14:textId="200EE450" w:rsidR="00A47697" w:rsidRDefault="00A47697" w:rsidP="004C0E20">
      <w:pPr>
        <w:pStyle w:val="Heading2"/>
      </w:pPr>
      <w:bookmarkStart w:id="3" w:name="_Toc429666801"/>
      <w:r>
        <w:t>Тав</w:t>
      </w:r>
      <w:r w:rsidR="00A86108" w:rsidRPr="0018329D">
        <w:t xml:space="preserve">. </w:t>
      </w:r>
      <w:r>
        <w:t>Борлуулалтын орлогын шаардагдах хэмж</w:t>
      </w:r>
      <w:r w:rsidR="00F109CD">
        <w:t>э</w:t>
      </w:r>
      <w:r>
        <w:t>эг тодорхойлох</w:t>
      </w:r>
    </w:p>
    <w:p w14:paraId="3EDEA79B" w14:textId="6129253B" w:rsidR="0078775B" w:rsidRPr="00790DDC" w:rsidRDefault="00A86108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jc w:val="both"/>
        <w:rPr>
          <w:rFonts w:eastAsiaTheme="majorEastAsia" w:cs="Arial"/>
          <w:bCs/>
          <w:szCs w:val="24"/>
        </w:rPr>
      </w:pPr>
      <w:r w:rsidRPr="00790DDC">
        <w:rPr>
          <w:rFonts w:cs="Arial"/>
          <w:szCs w:val="24"/>
        </w:rPr>
        <w:t>ТЗЭ</w:t>
      </w:r>
      <w:r w:rsidR="00C345A1" w:rsidRPr="00790DDC">
        <w:rPr>
          <w:rFonts w:cs="Arial"/>
          <w:szCs w:val="24"/>
        </w:rPr>
        <w:t>-ийн борлуулалтын орлогын шаардагдах хэмжээ</w:t>
      </w:r>
      <w:r w:rsidR="001A41CD" w:rsidRPr="00790DDC">
        <w:rPr>
          <w:rFonts w:cs="Arial"/>
          <w:szCs w:val="24"/>
        </w:rPr>
        <w:t>г</w:t>
      </w:r>
      <w:r w:rsidR="0078775B" w:rsidRPr="00790DDC">
        <w:rPr>
          <w:rFonts w:cs="Arial"/>
          <w:szCs w:val="24"/>
        </w:rPr>
        <w:t xml:space="preserve"> зохицуулалт хийгдэх хугацаанд</w:t>
      </w:r>
      <w:r w:rsidR="00C345A1" w:rsidRPr="00790DDC">
        <w:rPr>
          <w:rFonts w:cs="Arial"/>
          <w:szCs w:val="24"/>
        </w:rPr>
        <w:t xml:space="preserve"> </w:t>
      </w:r>
      <w:r w:rsidR="0078775B" w:rsidRPr="00790DDC">
        <w:rPr>
          <w:rFonts w:cs="Arial"/>
          <w:szCs w:val="24"/>
        </w:rPr>
        <w:t xml:space="preserve">ус хангамж, ариутгах татуургын үйл ажиллагааг хэвийн явуулахад зайлшгүй шаардагдах, эдийн засгийн үндэслэлтэй, бодит </w:t>
      </w:r>
      <w:r w:rsidR="00C345A1" w:rsidRPr="00790DDC">
        <w:rPr>
          <w:rFonts w:cs="Arial"/>
          <w:szCs w:val="24"/>
        </w:rPr>
        <w:t>зардлын хэмжээнд тулгуурлан т</w:t>
      </w:r>
      <w:r w:rsidR="0078775B" w:rsidRPr="00790DDC">
        <w:rPr>
          <w:rFonts w:cs="Arial"/>
          <w:szCs w:val="24"/>
        </w:rPr>
        <w:t>одорхойлно.</w:t>
      </w:r>
    </w:p>
    <w:bookmarkEnd w:id="3"/>
    <w:p w14:paraId="5085E5FF" w14:textId="5365E849" w:rsidR="00A86108" w:rsidRDefault="000D4B9D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Борлуулалтын орлогын шаардагдах хэмжээ</w:t>
      </w:r>
      <w:r w:rsidR="001A41C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="001A41CD" w:rsidRPr="002504D4">
        <w:rPr>
          <w:rFonts w:cs="Arial"/>
          <w:szCs w:val="24"/>
        </w:rPr>
        <w:t>/БО</w:t>
      </w:r>
      <w:r w:rsidR="001A41CD" w:rsidRPr="002504D4">
        <w:rPr>
          <w:rFonts w:cs="Arial"/>
          <w:szCs w:val="24"/>
          <w:vertAlign w:val="subscript"/>
        </w:rPr>
        <w:t>ш</w:t>
      </w:r>
      <w:r w:rsidR="001A41CD">
        <w:rPr>
          <w:rFonts w:cs="Arial"/>
          <w:szCs w:val="24"/>
        </w:rPr>
        <w:t>/ нь тусгай зөвшөөрлийн үйл ажиллагааны н</w:t>
      </w:r>
      <w:r>
        <w:rPr>
          <w:rFonts w:cs="Arial"/>
          <w:szCs w:val="24"/>
        </w:rPr>
        <w:t>ийт зардал</w:t>
      </w:r>
      <w:r w:rsidR="001A41CD">
        <w:rPr>
          <w:rFonts w:cs="Arial"/>
          <w:szCs w:val="24"/>
        </w:rPr>
        <w:t xml:space="preserve"> /НЗ/ ба </w:t>
      </w:r>
      <w:r>
        <w:rPr>
          <w:rFonts w:cs="Arial"/>
          <w:szCs w:val="24"/>
        </w:rPr>
        <w:t xml:space="preserve"> </w:t>
      </w:r>
      <w:r w:rsidR="001A41CD">
        <w:rPr>
          <w:rFonts w:cs="Arial"/>
          <w:szCs w:val="24"/>
        </w:rPr>
        <w:t>хөрөнгө оруулалтын өгөөж</w:t>
      </w:r>
      <w:r w:rsidR="00D27266">
        <w:rPr>
          <w:rFonts w:cs="Arial"/>
          <w:szCs w:val="24"/>
        </w:rPr>
        <w:t xml:space="preserve"> /ХО</w:t>
      </w:r>
      <w:r w:rsidR="00D870D1" w:rsidRPr="00D870D1">
        <w:rPr>
          <w:rFonts w:cs="Arial"/>
          <w:szCs w:val="24"/>
          <w:vertAlign w:val="subscript"/>
        </w:rPr>
        <w:t>ө</w:t>
      </w:r>
      <w:r w:rsidR="00D27266">
        <w:rPr>
          <w:rFonts w:cs="Arial"/>
          <w:szCs w:val="24"/>
        </w:rPr>
        <w:t>/-</w:t>
      </w:r>
      <w:r w:rsidR="001A41CD">
        <w:rPr>
          <w:rFonts w:cs="Arial"/>
          <w:szCs w:val="24"/>
        </w:rPr>
        <w:t>ийн нийлбэрээ</w:t>
      </w:r>
      <w:r w:rsidR="00457B1A">
        <w:rPr>
          <w:rFonts w:cs="Arial"/>
          <w:szCs w:val="24"/>
        </w:rPr>
        <w:t>р тодорхойлогдоно</w:t>
      </w:r>
      <w:r w:rsidR="001A41CD">
        <w:rPr>
          <w:rFonts w:cs="Arial"/>
          <w:szCs w:val="24"/>
        </w:rPr>
        <w:t xml:space="preserve">.  </w:t>
      </w:r>
      <w:r>
        <w:rPr>
          <w:rFonts w:cs="Arial"/>
          <w:szCs w:val="24"/>
        </w:rPr>
        <w:t xml:space="preserve"> </w:t>
      </w:r>
    </w:p>
    <w:p w14:paraId="69D16B76" w14:textId="7637AD88" w:rsidR="002E514A" w:rsidRDefault="00D27266" w:rsidP="002E514A">
      <w:pPr>
        <w:pStyle w:val="Caption"/>
        <w:spacing w:line="360" w:lineRule="auto"/>
        <w:ind w:left="480"/>
        <w:jc w:val="center"/>
        <w:rPr>
          <w:rFonts w:cs="Arial"/>
          <w:color w:val="auto"/>
          <w:sz w:val="24"/>
          <w:szCs w:val="24"/>
          <w:lang w:val="en-US"/>
        </w:rPr>
      </w:pPr>
      <w:r w:rsidRPr="002E514A">
        <w:rPr>
          <w:color w:val="auto"/>
          <w:sz w:val="24"/>
          <w:szCs w:val="24"/>
        </w:rPr>
        <w:t>БО</w:t>
      </w:r>
      <w:r w:rsidRPr="002E514A">
        <w:rPr>
          <w:color w:val="auto"/>
          <w:sz w:val="24"/>
          <w:szCs w:val="24"/>
          <w:vertAlign w:val="subscript"/>
        </w:rPr>
        <w:t>ш</w:t>
      </w:r>
      <w:r w:rsidRPr="002E514A">
        <w:rPr>
          <w:color w:val="auto"/>
          <w:sz w:val="24"/>
          <w:szCs w:val="24"/>
        </w:rPr>
        <w:t xml:space="preserve"> = НЗ + ХО</w:t>
      </w:r>
      <w:r w:rsidR="00D870D1" w:rsidRPr="002E514A">
        <w:rPr>
          <w:color w:val="auto"/>
          <w:sz w:val="24"/>
          <w:szCs w:val="24"/>
          <w:vertAlign w:val="subscript"/>
        </w:rPr>
        <w:t>ө</w:t>
      </w:r>
      <w:r w:rsidR="00111A06">
        <w:rPr>
          <w:color w:val="auto"/>
          <w:sz w:val="24"/>
          <w:szCs w:val="24"/>
          <w:vertAlign w:val="subscript"/>
        </w:rPr>
        <w:t xml:space="preserve"> </w:t>
      </w:r>
      <w:r w:rsidR="00111A06">
        <w:rPr>
          <w:i w:val="0"/>
          <w:color w:val="auto"/>
          <w:sz w:val="24"/>
          <w:szCs w:val="24"/>
          <w:lang w:val="en-US"/>
        </w:rPr>
        <w:t xml:space="preserve">       </w:t>
      </w:r>
      <w:r w:rsidR="00F81FEE" w:rsidRPr="00F81FEE">
        <w:rPr>
          <w:i w:val="0"/>
          <w:color w:val="auto"/>
          <w:sz w:val="24"/>
          <w:szCs w:val="24"/>
          <w:lang w:val="en-US"/>
        </w:rPr>
        <w:t>(</w:t>
      </w:r>
      <w:r w:rsidR="00111A06">
        <w:rPr>
          <w:i w:val="0"/>
          <w:color w:val="auto"/>
          <w:sz w:val="24"/>
          <w:szCs w:val="24"/>
        </w:rPr>
        <w:t>мян.төг</w:t>
      </w:r>
      <w:r w:rsidR="00F81FEE">
        <w:rPr>
          <w:i w:val="0"/>
          <w:color w:val="auto"/>
          <w:sz w:val="24"/>
          <w:szCs w:val="24"/>
          <w:lang w:val="en-US"/>
        </w:rPr>
        <w:t>)</w:t>
      </w:r>
      <w:r w:rsidR="00F81FEE">
        <w:rPr>
          <w:color w:val="auto"/>
          <w:sz w:val="24"/>
          <w:szCs w:val="24"/>
          <w:vertAlign w:val="subscript"/>
        </w:rPr>
        <w:t xml:space="preserve"> </w:t>
      </w:r>
      <w:r w:rsidR="00111A06">
        <w:rPr>
          <w:color w:val="auto"/>
          <w:sz w:val="24"/>
          <w:szCs w:val="24"/>
          <w:vertAlign w:val="subscript"/>
        </w:rPr>
        <w:tab/>
      </w:r>
      <w:r w:rsidR="00111A06">
        <w:rPr>
          <w:color w:val="auto"/>
          <w:sz w:val="24"/>
          <w:szCs w:val="24"/>
          <w:vertAlign w:val="subscript"/>
        </w:rPr>
        <w:tab/>
      </w:r>
      <w:r w:rsidR="002E514A" w:rsidRPr="001F5E91">
        <w:rPr>
          <w:rFonts w:cs="Arial"/>
          <w:color w:val="auto"/>
          <w:sz w:val="24"/>
          <w:szCs w:val="24"/>
          <w:lang w:val="en-US"/>
        </w:rPr>
        <w:t>(</w:t>
      </w:r>
      <w:r w:rsidR="002E514A" w:rsidRPr="001F5E91">
        <w:rPr>
          <w:rFonts w:cs="Arial"/>
          <w:color w:val="auto"/>
          <w:sz w:val="24"/>
          <w:szCs w:val="24"/>
          <w:lang w:val="en-US"/>
        </w:rPr>
        <w:fldChar w:fldCharType="begin"/>
      </w:r>
      <w:r w:rsidR="002E514A" w:rsidRPr="001F5E91">
        <w:rPr>
          <w:rFonts w:cs="Arial"/>
          <w:color w:val="auto"/>
          <w:sz w:val="24"/>
          <w:szCs w:val="24"/>
          <w:lang w:val="en-US"/>
        </w:rPr>
        <w:instrText xml:space="preserve"> SEQ Equation \* ARABIC </w:instrText>
      </w:r>
      <w:r w:rsidR="002E514A" w:rsidRPr="001F5E91">
        <w:rPr>
          <w:rFonts w:cs="Arial"/>
          <w:color w:val="auto"/>
          <w:sz w:val="24"/>
          <w:szCs w:val="24"/>
          <w:lang w:val="en-US"/>
        </w:rPr>
        <w:fldChar w:fldCharType="separate"/>
      </w:r>
      <w:r w:rsidR="00F76695">
        <w:rPr>
          <w:rFonts w:cs="Arial"/>
          <w:noProof/>
          <w:color w:val="auto"/>
          <w:sz w:val="24"/>
          <w:szCs w:val="24"/>
          <w:lang w:val="en-US"/>
        </w:rPr>
        <w:t>4</w:t>
      </w:r>
      <w:r w:rsidR="002E514A" w:rsidRPr="001F5E91">
        <w:rPr>
          <w:rFonts w:cs="Arial"/>
          <w:color w:val="auto"/>
          <w:sz w:val="24"/>
          <w:szCs w:val="24"/>
          <w:lang w:val="en-US"/>
        </w:rPr>
        <w:fldChar w:fldCharType="end"/>
      </w:r>
      <w:r w:rsidR="002E514A" w:rsidRPr="001F5E91">
        <w:rPr>
          <w:rFonts w:cs="Arial"/>
          <w:color w:val="auto"/>
          <w:sz w:val="24"/>
          <w:szCs w:val="24"/>
          <w:lang w:val="en-US"/>
        </w:rPr>
        <w:t>)</w:t>
      </w:r>
    </w:p>
    <w:p w14:paraId="2B4EF85E" w14:textId="4F6B1815" w:rsidR="00DD1312" w:rsidRDefault="00DD1312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contextualSpacing w:val="0"/>
        <w:jc w:val="both"/>
      </w:pPr>
      <w:r>
        <w:t>Нийт  зардал /НЗ/ нь  тусгай  зөвшөөрөлд  заасан  үйл  ажиллагааны бүрэн  өөрийн өртөг /БӨӨ/, богино хугацаат зээл</w:t>
      </w:r>
      <w:r w:rsidR="00CD392C">
        <w:t xml:space="preserve">ийн хүүгийн зардал /Зхүү/-ын </w:t>
      </w:r>
      <w:r>
        <w:t xml:space="preserve">нийлбэрээр тодорхойлогдоно. </w:t>
      </w:r>
    </w:p>
    <w:p w14:paraId="3BB03F64" w14:textId="7BB71C34" w:rsidR="005E7995" w:rsidRPr="005E7995" w:rsidRDefault="00DD1312" w:rsidP="005E7995">
      <w:pPr>
        <w:pStyle w:val="ListParagraph"/>
        <w:contextualSpacing w:val="0"/>
        <w:jc w:val="center"/>
        <w:rPr>
          <w:i/>
          <w:iCs/>
          <w:lang w:val="en-US"/>
        </w:rPr>
      </w:pPr>
      <w:r>
        <w:t>НЗ = БӨӨ + З</w:t>
      </w:r>
      <w:r w:rsidRPr="00DD1312">
        <w:rPr>
          <w:vertAlign w:val="subscript"/>
        </w:rPr>
        <w:t>хүү</w:t>
      </w:r>
      <w:r w:rsidR="00111A06">
        <w:t xml:space="preserve">      </w:t>
      </w:r>
      <w:r w:rsidR="00111A06">
        <w:rPr>
          <w:lang w:val="en-US"/>
        </w:rPr>
        <w:t xml:space="preserve"> </w:t>
      </w:r>
      <w:r w:rsidR="00111A06">
        <w:t xml:space="preserve"> </w:t>
      </w:r>
      <w:r w:rsidR="00F81FEE">
        <w:rPr>
          <w:lang w:val="en-US"/>
        </w:rPr>
        <w:t>(</w:t>
      </w:r>
      <w:r w:rsidR="00111A06">
        <w:rPr>
          <w:szCs w:val="24"/>
        </w:rPr>
        <w:t>мян.төг</w:t>
      </w:r>
      <w:r w:rsidR="00F81FEE">
        <w:rPr>
          <w:szCs w:val="24"/>
          <w:lang w:val="en-US"/>
        </w:rPr>
        <w:t>)</w:t>
      </w:r>
      <w:r w:rsidR="005E7995" w:rsidRPr="005E7995">
        <w:rPr>
          <w:i/>
          <w:iCs/>
        </w:rPr>
        <w:tab/>
      </w:r>
      <w:r w:rsidR="005E7995" w:rsidRPr="005E7995">
        <w:rPr>
          <w:i/>
          <w:iCs/>
          <w:lang w:val="en-US"/>
        </w:rPr>
        <w:t>(</w:t>
      </w:r>
      <w:r w:rsidR="005E7995" w:rsidRPr="005E7995">
        <w:rPr>
          <w:i/>
          <w:iCs/>
          <w:lang w:val="en-US"/>
        </w:rPr>
        <w:fldChar w:fldCharType="begin"/>
      </w:r>
      <w:r w:rsidR="005E7995" w:rsidRPr="005E7995">
        <w:rPr>
          <w:i/>
          <w:iCs/>
          <w:lang w:val="en-US"/>
        </w:rPr>
        <w:instrText xml:space="preserve"> SEQ Equation \* ARABIC </w:instrText>
      </w:r>
      <w:r w:rsidR="005E7995" w:rsidRPr="005E7995">
        <w:rPr>
          <w:i/>
          <w:iCs/>
          <w:lang w:val="en-US"/>
        </w:rPr>
        <w:fldChar w:fldCharType="separate"/>
      </w:r>
      <w:r w:rsidR="00F76695">
        <w:rPr>
          <w:i/>
          <w:iCs/>
          <w:noProof/>
          <w:lang w:val="en-US"/>
        </w:rPr>
        <w:t>5</w:t>
      </w:r>
      <w:r w:rsidR="005E7995" w:rsidRPr="005E7995">
        <w:fldChar w:fldCharType="end"/>
      </w:r>
      <w:r w:rsidR="005E7995" w:rsidRPr="005E7995">
        <w:rPr>
          <w:i/>
          <w:iCs/>
          <w:lang w:val="en-US"/>
        </w:rPr>
        <w:t>)</w:t>
      </w:r>
    </w:p>
    <w:p w14:paraId="74661EAC" w14:textId="53E9394E" w:rsidR="00144652" w:rsidRDefault="00144652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Тусгай зевшө</w:t>
      </w:r>
      <w:r w:rsidRPr="00144652">
        <w:rPr>
          <w:rFonts w:eastAsiaTheme="minorEastAsia" w:cs="Arial"/>
          <w:szCs w:val="24"/>
        </w:rPr>
        <w:t>өрлийн үйл а</w:t>
      </w:r>
      <w:r w:rsidR="0078775B">
        <w:rPr>
          <w:rFonts w:eastAsiaTheme="minorEastAsia" w:cs="Arial"/>
          <w:szCs w:val="24"/>
        </w:rPr>
        <w:t>жиллагааны</w:t>
      </w:r>
      <w:r w:rsidR="005618B9">
        <w:rPr>
          <w:rFonts w:eastAsiaTheme="minorEastAsia" w:cs="Arial"/>
          <w:szCs w:val="24"/>
        </w:rPr>
        <w:t xml:space="preserve"> бүрэн өөрийн өртөг /БӨӨ</w:t>
      </w:r>
      <w:r w:rsidRPr="00144652">
        <w:rPr>
          <w:rFonts w:eastAsiaTheme="minorEastAsia" w:cs="Arial"/>
          <w:szCs w:val="24"/>
        </w:rPr>
        <w:t xml:space="preserve">/-ийг </w:t>
      </w:r>
      <w:r>
        <w:rPr>
          <w:rFonts w:eastAsiaTheme="minorEastAsia" w:cs="Arial"/>
          <w:szCs w:val="24"/>
        </w:rPr>
        <w:t xml:space="preserve">байгууллагын дүнгээр болон </w:t>
      </w:r>
      <w:r w:rsidR="0078775B">
        <w:rPr>
          <w:rFonts w:eastAsiaTheme="minorEastAsia" w:cs="Arial"/>
          <w:szCs w:val="24"/>
        </w:rPr>
        <w:t>тусгай зөвшөө</w:t>
      </w:r>
      <w:r>
        <w:rPr>
          <w:rFonts w:eastAsiaTheme="minorEastAsia" w:cs="Arial"/>
          <w:szCs w:val="24"/>
        </w:rPr>
        <w:t>рлийн төрөл тус бүрээ</w:t>
      </w:r>
      <w:r w:rsidRPr="00144652">
        <w:rPr>
          <w:rFonts w:eastAsiaTheme="minorEastAsia" w:cs="Arial"/>
          <w:szCs w:val="24"/>
        </w:rPr>
        <w:t xml:space="preserve">р хүснэгт </w:t>
      </w:r>
      <w:r w:rsidR="005618B9">
        <w:rPr>
          <w:rFonts w:eastAsiaTheme="minorEastAsia" w:cs="Arial"/>
          <w:szCs w:val="24"/>
        </w:rPr>
        <w:t>...</w:t>
      </w:r>
      <w:r w:rsidRPr="00144652">
        <w:rPr>
          <w:rFonts w:eastAsiaTheme="minorEastAsia" w:cs="Arial"/>
          <w:szCs w:val="24"/>
        </w:rPr>
        <w:t>-ийн дагуу тодорхойл</w:t>
      </w:r>
      <w:r w:rsidR="00193B6C">
        <w:rPr>
          <w:rFonts w:eastAsiaTheme="minorEastAsia" w:cs="Arial"/>
          <w:szCs w:val="24"/>
        </w:rPr>
        <w:t>ох ба дараах зардлууд багтана. Үүнд:</w:t>
      </w:r>
    </w:p>
    <w:p w14:paraId="5DC34396" w14:textId="7F4857F4" w:rsidR="00193B6C" w:rsidRPr="00193B6C" w:rsidRDefault="00193B6C" w:rsidP="00F200F1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eastAsiaTheme="minorEastAsia" w:cs="Arial"/>
          <w:szCs w:val="24"/>
        </w:rPr>
      </w:pPr>
      <w:r w:rsidRPr="00193B6C">
        <w:rPr>
          <w:rFonts w:eastAsiaTheme="minorEastAsia" w:cs="Arial"/>
          <w:szCs w:val="24"/>
        </w:rPr>
        <w:t>Үйлдвэрлэлийн зардал</w:t>
      </w:r>
      <w:r w:rsidR="00EA1852">
        <w:rPr>
          <w:rFonts w:eastAsiaTheme="minorEastAsia" w:cs="Arial"/>
          <w:szCs w:val="24"/>
          <w:lang w:val="en-US"/>
        </w:rPr>
        <w:t>;</w:t>
      </w:r>
    </w:p>
    <w:p w14:paraId="2704C94E" w14:textId="4D4CEC9B" w:rsidR="00193B6C" w:rsidRPr="00193B6C" w:rsidRDefault="00193B6C" w:rsidP="00F200F1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eastAsiaTheme="minorEastAsia" w:cs="Arial"/>
          <w:szCs w:val="24"/>
        </w:rPr>
      </w:pPr>
      <w:r w:rsidRPr="00193B6C">
        <w:rPr>
          <w:rFonts w:eastAsiaTheme="minorEastAsia" w:cs="Arial"/>
          <w:szCs w:val="24"/>
        </w:rPr>
        <w:t xml:space="preserve">Урсгал </w:t>
      </w:r>
      <w:r>
        <w:rPr>
          <w:rFonts w:eastAsiaTheme="minorEastAsia" w:cs="Arial"/>
          <w:szCs w:val="24"/>
        </w:rPr>
        <w:t xml:space="preserve">болон их засварын </w:t>
      </w:r>
      <w:r w:rsidRPr="00193B6C">
        <w:rPr>
          <w:rFonts w:eastAsiaTheme="minorEastAsia" w:cs="Arial"/>
          <w:szCs w:val="24"/>
        </w:rPr>
        <w:t>зардлууд</w:t>
      </w:r>
      <w:r w:rsidR="00EA1852">
        <w:rPr>
          <w:rFonts w:eastAsiaTheme="minorEastAsia" w:cs="Arial"/>
          <w:szCs w:val="24"/>
          <w:lang w:val="en-US"/>
        </w:rPr>
        <w:t>;</w:t>
      </w:r>
    </w:p>
    <w:p w14:paraId="7DAB79D1" w14:textId="61D4F1B9" w:rsidR="00193B6C" w:rsidRPr="00193B6C" w:rsidRDefault="00193B6C" w:rsidP="00F200F1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eastAsiaTheme="minorEastAsia" w:cs="Arial"/>
          <w:szCs w:val="24"/>
        </w:rPr>
      </w:pPr>
      <w:r w:rsidRPr="00193B6C">
        <w:rPr>
          <w:rFonts w:eastAsiaTheme="minorEastAsia" w:cs="Arial"/>
          <w:szCs w:val="24"/>
        </w:rPr>
        <w:t>Удирдлагын зардал</w:t>
      </w:r>
      <w:r w:rsidR="00EA1852">
        <w:rPr>
          <w:rFonts w:eastAsiaTheme="minorEastAsia" w:cs="Arial"/>
          <w:szCs w:val="24"/>
          <w:lang w:val="en-US"/>
        </w:rPr>
        <w:t>;</w:t>
      </w:r>
    </w:p>
    <w:p w14:paraId="366D47E1" w14:textId="52616ACD" w:rsidR="00193B6C" w:rsidRPr="00193B6C" w:rsidRDefault="00193B6C" w:rsidP="00F200F1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Б</w:t>
      </w:r>
      <w:r w:rsidRPr="00193B6C">
        <w:rPr>
          <w:rFonts w:eastAsiaTheme="minorEastAsia" w:cs="Arial"/>
          <w:szCs w:val="24"/>
        </w:rPr>
        <w:t>орлуулалт</w:t>
      </w:r>
      <w:r>
        <w:rPr>
          <w:rFonts w:eastAsiaTheme="minorEastAsia" w:cs="Arial"/>
          <w:szCs w:val="24"/>
        </w:rPr>
        <w:t xml:space="preserve">, маркетингийн </w:t>
      </w:r>
      <w:r w:rsidRPr="00193B6C">
        <w:rPr>
          <w:rFonts w:eastAsiaTheme="minorEastAsia" w:cs="Arial"/>
          <w:szCs w:val="24"/>
        </w:rPr>
        <w:t>зардал</w:t>
      </w:r>
      <w:r w:rsidR="00EA1852">
        <w:rPr>
          <w:rFonts w:eastAsiaTheme="minorEastAsia" w:cs="Arial"/>
          <w:szCs w:val="24"/>
          <w:lang w:val="en-US"/>
        </w:rPr>
        <w:t>;</w:t>
      </w:r>
    </w:p>
    <w:p w14:paraId="674FA114" w14:textId="77777777" w:rsidR="00DA3BEC" w:rsidRPr="00DA3BEC" w:rsidRDefault="00193B6C" w:rsidP="00F200F1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eastAsiaTheme="minorEastAsia" w:cs="Arial"/>
          <w:szCs w:val="24"/>
        </w:rPr>
      </w:pPr>
      <w:r w:rsidRPr="00193B6C">
        <w:rPr>
          <w:rFonts w:eastAsiaTheme="minorEastAsia" w:cs="Arial"/>
          <w:szCs w:val="24"/>
        </w:rPr>
        <w:t>Үндсэн хөрөнгө ба биет бус хөрөнгийн элэгдэл</w:t>
      </w:r>
      <w:r w:rsidR="00EA1852">
        <w:rPr>
          <w:rFonts w:eastAsiaTheme="minorEastAsia" w:cs="Arial"/>
          <w:szCs w:val="24"/>
          <w:lang w:val="en-US"/>
        </w:rPr>
        <w:t>;</w:t>
      </w:r>
    </w:p>
    <w:p w14:paraId="4486C590" w14:textId="48C5CCD3" w:rsidR="00193B6C" w:rsidRPr="00DA3BEC" w:rsidRDefault="00193B6C" w:rsidP="00F200F1">
      <w:pPr>
        <w:pStyle w:val="ListParagraph"/>
        <w:numPr>
          <w:ilvl w:val="2"/>
          <w:numId w:val="2"/>
        </w:numPr>
        <w:spacing w:line="360" w:lineRule="auto"/>
        <w:ind w:left="1440"/>
        <w:jc w:val="both"/>
        <w:rPr>
          <w:rFonts w:eastAsiaTheme="minorEastAsia" w:cs="Arial"/>
          <w:szCs w:val="24"/>
        </w:rPr>
      </w:pPr>
      <w:r w:rsidRPr="00DA3BEC">
        <w:rPr>
          <w:rFonts w:eastAsiaTheme="minorEastAsia" w:cs="Arial"/>
          <w:szCs w:val="24"/>
        </w:rPr>
        <w:lastRenderedPageBreak/>
        <w:t>Түрээс, лизингийн төлбөр</w:t>
      </w:r>
      <w:r w:rsidR="00586825" w:rsidRPr="00DA3BEC">
        <w:rPr>
          <w:rFonts w:eastAsiaTheme="minorEastAsia" w:cs="Arial"/>
          <w:szCs w:val="24"/>
        </w:rPr>
        <w:t>, даатгал</w:t>
      </w:r>
      <w:r w:rsidR="00EA1852" w:rsidRPr="00DA3BEC">
        <w:rPr>
          <w:rFonts w:eastAsiaTheme="minorEastAsia" w:cs="Arial"/>
          <w:szCs w:val="24"/>
        </w:rPr>
        <w:t xml:space="preserve"> болон үйл ажиллагаа, хөрөнгийн холбогдох бусад төлбөр, </w:t>
      </w:r>
      <w:r w:rsidRPr="00DA3BEC">
        <w:rPr>
          <w:rFonts w:eastAsiaTheme="minorEastAsia" w:cs="Arial"/>
          <w:szCs w:val="24"/>
        </w:rPr>
        <w:t>хураамж</w:t>
      </w:r>
      <w:r w:rsidR="00EA1852" w:rsidRPr="00DA3BEC">
        <w:rPr>
          <w:rFonts w:eastAsiaTheme="minorEastAsia" w:cs="Arial"/>
          <w:szCs w:val="24"/>
        </w:rPr>
        <w:t>ийн зардлууд</w:t>
      </w:r>
      <w:r w:rsidR="00EA1852" w:rsidRPr="00DA3BEC">
        <w:rPr>
          <w:rFonts w:eastAsiaTheme="minorEastAsia" w:cs="Arial"/>
          <w:szCs w:val="24"/>
          <w:lang w:val="en-US"/>
        </w:rPr>
        <w:t>;</w:t>
      </w:r>
    </w:p>
    <w:p w14:paraId="0155F32B" w14:textId="0D404D3F" w:rsidR="00193B6C" w:rsidRPr="00193B6C" w:rsidRDefault="00193B6C" w:rsidP="00F200F1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eastAsiaTheme="minorEastAsia" w:cs="Arial"/>
          <w:szCs w:val="24"/>
        </w:rPr>
      </w:pPr>
      <w:r w:rsidRPr="00193B6C">
        <w:rPr>
          <w:rFonts w:eastAsiaTheme="minorEastAsia" w:cs="Arial"/>
          <w:szCs w:val="24"/>
        </w:rPr>
        <w:t>Татвар, төлбөр хураамжтай холбоотой зардлууд</w:t>
      </w:r>
      <w:r w:rsidR="00EA1852">
        <w:rPr>
          <w:rFonts w:eastAsiaTheme="minorEastAsia" w:cs="Arial"/>
          <w:szCs w:val="24"/>
          <w:lang w:val="en-US"/>
        </w:rPr>
        <w:t>;</w:t>
      </w:r>
    </w:p>
    <w:p w14:paraId="14D07EFE" w14:textId="49CF870E" w:rsidR="00193B6C" w:rsidRPr="00586825" w:rsidRDefault="00DA3BEC" w:rsidP="00F200F1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Н</w:t>
      </w:r>
      <w:r w:rsidR="00586825">
        <w:rPr>
          <w:rFonts w:eastAsiaTheme="minorEastAsia" w:cs="Arial"/>
          <w:szCs w:val="24"/>
        </w:rPr>
        <w:t>ормативт ашиг.</w:t>
      </w:r>
    </w:p>
    <w:p w14:paraId="0C99A305" w14:textId="342989F7" w:rsidR="00714979" w:rsidRDefault="00DA3BEC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З</w:t>
      </w:r>
      <w:r w:rsidR="00AD0967">
        <w:rPr>
          <w:rFonts w:eastAsiaTheme="minorEastAsia" w:cs="Arial"/>
          <w:szCs w:val="24"/>
        </w:rPr>
        <w:t xml:space="preserve">ардлыг </w:t>
      </w:r>
      <w:r>
        <w:rPr>
          <w:rFonts w:eastAsiaTheme="minorEastAsia" w:cs="Arial"/>
          <w:szCs w:val="24"/>
        </w:rPr>
        <w:t xml:space="preserve">тооцохдоо </w:t>
      </w:r>
      <w:r w:rsidR="00714979">
        <w:rPr>
          <w:rFonts w:eastAsiaTheme="minorEastAsia" w:cs="Arial"/>
          <w:szCs w:val="24"/>
        </w:rPr>
        <w:t xml:space="preserve">дараах мэдээ баримт, мэдээлэлд </w:t>
      </w:r>
      <w:r w:rsidR="00C62879">
        <w:rPr>
          <w:rFonts w:eastAsiaTheme="minorEastAsia" w:cs="Arial"/>
          <w:szCs w:val="24"/>
        </w:rPr>
        <w:t>үндэслэнэ</w:t>
      </w:r>
      <w:r w:rsidR="00714979">
        <w:rPr>
          <w:rFonts w:eastAsiaTheme="minorEastAsia" w:cs="Arial"/>
          <w:szCs w:val="24"/>
        </w:rPr>
        <w:t>. Үүнд:</w:t>
      </w:r>
    </w:p>
    <w:p w14:paraId="02062E02" w14:textId="0A28B53A" w:rsidR="00C62879" w:rsidRDefault="00C62879" w:rsidP="00F200F1">
      <w:pPr>
        <w:pStyle w:val="ListParagraph"/>
        <w:numPr>
          <w:ilvl w:val="2"/>
          <w:numId w:val="2"/>
        </w:numPr>
        <w:spacing w:line="360" w:lineRule="auto"/>
        <w:ind w:left="144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Сүүлийн 3 жилийн НББ-ийн болон холбогдох статистик мэдээ тайлан, аудитаар баталгаажсан санхүүгийн тайлан, дүгнэлтийн хамт</w:t>
      </w:r>
      <w:r>
        <w:rPr>
          <w:rFonts w:eastAsiaTheme="minorEastAsia" w:cs="Arial"/>
          <w:szCs w:val="24"/>
          <w:lang w:val="en-US"/>
        </w:rPr>
        <w:t>;</w:t>
      </w:r>
    </w:p>
    <w:p w14:paraId="41D071C2" w14:textId="625C17B4" w:rsidR="00714979" w:rsidRPr="00714979" w:rsidRDefault="00714979" w:rsidP="00F200F1">
      <w:pPr>
        <w:pStyle w:val="ListParagraph"/>
        <w:numPr>
          <w:ilvl w:val="2"/>
          <w:numId w:val="2"/>
        </w:numPr>
        <w:spacing w:line="360" w:lineRule="auto"/>
        <w:ind w:left="144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С</w:t>
      </w:r>
      <w:r w:rsidR="00DA3BEC">
        <w:rPr>
          <w:rFonts w:eastAsiaTheme="minorEastAsia" w:cs="Arial"/>
          <w:szCs w:val="24"/>
        </w:rPr>
        <w:t>үүлийн жилүүдийн тайлан</w:t>
      </w:r>
      <w:r w:rsidR="00AD0967">
        <w:rPr>
          <w:rFonts w:eastAsiaTheme="minorEastAsia" w:cs="Arial"/>
          <w:szCs w:val="24"/>
        </w:rPr>
        <w:t xml:space="preserve">, эдийн засгийн бодит тооцоонд </w:t>
      </w:r>
      <w:r w:rsidR="00DA3BEC">
        <w:rPr>
          <w:rFonts w:eastAsiaTheme="minorEastAsia" w:cs="Arial"/>
          <w:szCs w:val="24"/>
        </w:rPr>
        <w:t xml:space="preserve">үндэслэсэн түүхий эд, бараа бүтээгдэхүүний </w:t>
      </w:r>
      <w:r w:rsidR="001A4C53">
        <w:rPr>
          <w:rFonts w:eastAsiaTheme="minorEastAsia" w:cs="Arial"/>
          <w:szCs w:val="24"/>
        </w:rPr>
        <w:t>хэмжээ</w:t>
      </w:r>
      <w:r>
        <w:rPr>
          <w:rFonts w:eastAsiaTheme="minorEastAsia" w:cs="Arial"/>
          <w:szCs w:val="24"/>
          <w:lang w:val="en-US"/>
        </w:rPr>
        <w:t>;</w:t>
      </w:r>
    </w:p>
    <w:p w14:paraId="2F404674" w14:textId="77777777" w:rsidR="00714979" w:rsidRPr="00714979" w:rsidRDefault="00714979" w:rsidP="00F200F1">
      <w:pPr>
        <w:pStyle w:val="ListParagraph"/>
        <w:numPr>
          <w:ilvl w:val="2"/>
          <w:numId w:val="2"/>
        </w:numPr>
        <w:spacing w:line="360" w:lineRule="auto"/>
        <w:ind w:left="144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Т</w:t>
      </w:r>
      <w:r w:rsidR="00AD0967">
        <w:rPr>
          <w:rFonts w:eastAsiaTheme="minorEastAsia" w:cs="Arial"/>
          <w:szCs w:val="24"/>
        </w:rPr>
        <w:t xml:space="preserve">ухайн хугацааны албан ёсоор батлагдсан үнэ тариф, </w:t>
      </w:r>
      <w:r>
        <w:rPr>
          <w:rFonts w:eastAsiaTheme="minorEastAsia" w:cs="Arial"/>
          <w:szCs w:val="24"/>
        </w:rPr>
        <w:t>зах зээлийн үнэ ханш</w:t>
      </w:r>
      <w:r>
        <w:rPr>
          <w:rFonts w:eastAsiaTheme="minorEastAsia" w:cs="Arial"/>
          <w:szCs w:val="24"/>
          <w:lang w:val="en-US"/>
        </w:rPr>
        <w:t>;</w:t>
      </w:r>
    </w:p>
    <w:p w14:paraId="59140F5C" w14:textId="77777777" w:rsidR="00714979" w:rsidRPr="00714979" w:rsidRDefault="00714979" w:rsidP="00F200F1">
      <w:pPr>
        <w:pStyle w:val="ListParagraph"/>
        <w:numPr>
          <w:ilvl w:val="2"/>
          <w:numId w:val="2"/>
        </w:numPr>
        <w:spacing w:line="360" w:lineRule="auto"/>
        <w:ind w:left="144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А</w:t>
      </w:r>
      <w:r w:rsidR="001A4C53">
        <w:rPr>
          <w:rFonts w:eastAsiaTheme="minorEastAsia" w:cs="Arial"/>
          <w:szCs w:val="24"/>
        </w:rPr>
        <w:t xml:space="preserve">лбан ёсоор гэрээнд тусгасан </w:t>
      </w:r>
      <w:r w:rsidR="00AD0967">
        <w:rPr>
          <w:rFonts w:eastAsiaTheme="minorEastAsia" w:cs="Arial"/>
          <w:szCs w:val="24"/>
        </w:rPr>
        <w:t>үнэ</w:t>
      </w:r>
      <w:r w:rsidR="001A4C53">
        <w:rPr>
          <w:rFonts w:eastAsiaTheme="minorEastAsia" w:cs="Arial"/>
          <w:szCs w:val="24"/>
        </w:rPr>
        <w:t xml:space="preserve"> тариф</w:t>
      </w:r>
      <w:r>
        <w:rPr>
          <w:rFonts w:eastAsiaTheme="minorEastAsia" w:cs="Arial"/>
          <w:szCs w:val="24"/>
        </w:rPr>
        <w:t>, ажил үйлчилгээний хэмжээ</w:t>
      </w:r>
      <w:r>
        <w:rPr>
          <w:rFonts w:eastAsiaTheme="minorEastAsia" w:cs="Arial"/>
          <w:szCs w:val="24"/>
          <w:lang w:val="en-US"/>
        </w:rPr>
        <w:t>;</w:t>
      </w:r>
    </w:p>
    <w:p w14:paraId="72DEC8BC" w14:textId="61CC7E12" w:rsidR="001A4C53" w:rsidRDefault="00C62879" w:rsidP="00F200F1">
      <w:pPr>
        <w:pStyle w:val="ListParagraph"/>
        <w:numPr>
          <w:ilvl w:val="2"/>
          <w:numId w:val="2"/>
        </w:numPr>
        <w:spacing w:line="360" w:lineRule="auto"/>
        <w:ind w:left="144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Бусад байгууллагаас бараа, бүтээгдэхүүн, ажил үйлчилгээ худалдан авсан зардал</w:t>
      </w:r>
      <w:r>
        <w:rPr>
          <w:rFonts w:eastAsiaTheme="minorEastAsia" w:cs="Arial"/>
          <w:szCs w:val="24"/>
          <w:lang w:val="en-US"/>
        </w:rPr>
        <w:t>;</w:t>
      </w:r>
    </w:p>
    <w:p w14:paraId="7D0D5393" w14:textId="2914DB75" w:rsidR="00C62879" w:rsidRDefault="00607492" w:rsidP="00F200F1">
      <w:pPr>
        <w:pStyle w:val="ListParagraph"/>
        <w:numPr>
          <w:ilvl w:val="2"/>
          <w:numId w:val="2"/>
        </w:numPr>
        <w:spacing w:line="360" w:lineRule="auto"/>
        <w:ind w:left="144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Дараа оны төлөвлөгөө, зардлын өөрчлөлтийн тайлбар, холбогдох тушаал шийдвэр зэрэг болно.</w:t>
      </w:r>
    </w:p>
    <w:p w14:paraId="04D500BB" w14:textId="77777777" w:rsidR="007E30C9" w:rsidRDefault="00E1003D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Тарифын зохицуулалтад үнийн индекс, цахилгаан эрчим хүч</w:t>
      </w:r>
      <w:r w:rsidR="00607492">
        <w:rPr>
          <w:rFonts w:eastAsiaTheme="minorEastAsia" w:cs="Arial"/>
          <w:szCs w:val="24"/>
        </w:rPr>
        <w:t xml:space="preserve">, түлш шатахууны </w:t>
      </w:r>
      <w:r>
        <w:rPr>
          <w:rFonts w:eastAsiaTheme="minorEastAsia" w:cs="Arial"/>
          <w:szCs w:val="24"/>
        </w:rPr>
        <w:t>үнийн өсөлт, цалингийн өсөлт зэрэг хүчин зүйлсийн цаашдын чиг хандлагыг харгалзан үзнэ.</w:t>
      </w:r>
    </w:p>
    <w:p w14:paraId="77242EDF" w14:textId="64903DC0" w:rsidR="007E30C9" w:rsidRDefault="007E30C9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jc w:val="both"/>
        <w:rPr>
          <w:rFonts w:eastAsiaTheme="minorEastAsia" w:cs="Arial"/>
          <w:szCs w:val="24"/>
        </w:rPr>
      </w:pPr>
      <w:r w:rsidRPr="007E30C9">
        <w:rPr>
          <w:rFonts w:eastAsiaTheme="minorEastAsia" w:cs="Arial"/>
          <w:szCs w:val="24"/>
        </w:rPr>
        <w:t xml:space="preserve">Ус хангамж, ариутгах татуургын шугам сүлжээ, барилга байгууламжийн үндсэн хөрөнгө болон, биет бус хөрөнгийн элэгдлийн зардлыг </w:t>
      </w:r>
      <w:r>
        <w:rPr>
          <w:rFonts w:eastAsiaTheme="minorEastAsia" w:cs="Arial"/>
          <w:szCs w:val="24"/>
        </w:rPr>
        <w:t>санхүүгийн тайланд тусгахдаа н</w:t>
      </w:r>
      <w:r w:rsidRPr="007E30C9">
        <w:rPr>
          <w:rFonts w:eastAsiaTheme="minorEastAsia" w:cs="Arial"/>
          <w:szCs w:val="24"/>
        </w:rPr>
        <w:t xml:space="preserve">ягтлан бодох бүртгэлийн </w:t>
      </w:r>
      <w:r>
        <w:rPr>
          <w:rFonts w:eastAsiaTheme="minorEastAsia" w:cs="Arial"/>
          <w:szCs w:val="24"/>
        </w:rPr>
        <w:t>олон улсын стандарт, Монгол улсын Н</w:t>
      </w:r>
      <w:r w:rsidRPr="007E30C9">
        <w:rPr>
          <w:rFonts w:eastAsiaTheme="minorEastAsia" w:cs="Arial"/>
          <w:szCs w:val="24"/>
        </w:rPr>
        <w:t xml:space="preserve">ягтлан бодох </w:t>
      </w:r>
      <w:r>
        <w:rPr>
          <w:rFonts w:eastAsiaTheme="minorEastAsia" w:cs="Arial"/>
          <w:szCs w:val="24"/>
        </w:rPr>
        <w:t xml:space="preserve">бүртгэлийн тухай хууль тогтоомж, холбогдох журам зааврыг баримтлана. </w:t>
      </w:r>
      <w:r w:rsidR="008D4B1C">
        <w:rPr>
          <w:rFonts w:eastAsiaTheme="minorEastAsia" w:cs="Arial"/>
          <w:szCs w:val="24"/>
        </w:rPr>
        <w:t>Элэгдлийн зардлыг т</w:t>
      </w:r>
      <w:r>
        <w:rPr>
          <w:rFonts w:eastAsiaTheme="minorEastAsia" w:cs="Arial"/>
          <w:szCs w:val="24"/>
        </w:rPr>
        <w:t xml:space="preserve">арифт салбарын бодлого чиглэл, </w:t>
      </w:r>
      <w:r w:rsidR="008D4B1C">
        <w:rPr>
          <w:rFonts w:eastAsiaTheme="minorEastAsia" w:cs="Arial"/>
          <w:szCs w:val="24"/>
        </w:rPr>
        <w:t xml:space="preserve">байгууллагын </w:t>
      </w:r>
      <w:r>
        <w:rPr>
          <w:rFonts w:eastAsiaTheme="minorEastAsia" w:cs="Arial"/>
          <w:szCs w:val="24"/>
        </w:rPr>
        <w:t>хөрөнгө оруулалтын төлөвлөгөө, Зохицуулах зөвлөлөөс баталсан аргачлал, журмыг баримтлан тодо</w:t>
      </w:r>
      <w:r w:rsidRPr="007E30C9">
        <w:rPr>
          <w:rFonts w:eastAsiaTheme="minorEastAsia" w:cs="Arial"/>
          <w:szCs w:val="24"/>
        </w:rPr>
        <w:t xml:space="preserve">рхой хэмжээгээр тусгана. </w:t>
      </w:r>
      <w:r w:rsidR="00B87380">
        <w:rPr>
          <w:rFonts w:eastAsiaTheme="minorEastAsia" w:cs="Arial"/>
          <w:szCs w:val="24"/>
        </w:rPr>
        <w:t xml:space="preserve">Зохицуулах зөвлөлөөс хуримтлагдсан элэгдлийн зарцуулалт, тарифт тусгасан элэгдлийн зардлын зарцуулалтад хяналт тавьж ажиллах бөгөөд </w:t>
      </w:r>
      <w:r w:rsidR="00BE0C45">
        <w:rPr>
          <w:rFonts w:eastAsiaTheme="minorEastAsia" w:cs="Arial"/>
          <w:szCs w:val="24"/>
        </w:rPr>
        <w:t>тухайн</w:t>
      </w:r>
      <w:r w:rsidR="00B87380">
        <w:rPr>
          <w:rFonts w:eastAsiaTheme="minorEastAsia" w:cs="Arial"/>
          <w:szCs w:val="24"/>
        </w:rPr>
        <w:t xml:space="preserve"> жилийн хөрөнгө оруулалтад тө</w:t>
      </w:r>
      <w:r w:rsidR="00FF5990">
        <w:rPr>
          <w:rFonts w:eastAsiaTheme="minorEastAsia" w:cs="Arial"/>
          <w:szCs w:val="24"/>
        </w:rPr>
        <w:t>л</w:t>
      </w:r>
      <w:r w:rsidR="00B87380">
        <w:rPr>
          <w:rFonts w:eastAsiaTheme="minorEastAsia" w:cs="Arial"/>
          <w:szCs w:val="24"/>
        </w:rPr>
        <w:t xml:space="preserve">өвлөсний дагуу зарцуулаагүй бол дараа жилийн зохицуулалт хийхдээ хасч тооцно. </w:t>
      </w:r>
    </w:p>
    <w:p w14:paraId="179420F3" w14:textId="6F3AE9C8" w:rsidR="0020280B" w:rsidRDefault="0020280B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contextualSpacing w:val="0"/>
        <w:jc w:val="both"/>
        <w:rPr>
          <w:rFonts w:eastAsiaTheme="minorEastAsia" w:cs="Arial"/>
          <w:szCs w:val="24"/>
        </w:rPr>
      </w:pPr>
      <w:r w:rsidRPr="0020280B">
        <w:rPr>
          <w:rFonts w:eastAsiaTheme="minorEastAsia" w:cs="Arial"/>
          <w:szCs w:val="24"/>
        </w:rPr>
        <w:lastRenderedPageBreak/>
        <w:t>Тусгай зөвшөөрлийн үйл ажиллагааны зардалд баримтаар баталгаажаагүй, үндэслэлгүй зардал буюу хасагдах зардал /ХЗ/-ыг Зохицуулах зөвлөл хянаж, тооцож ирүүлсэн нийт зардлаас хасч тооцно.</w:t>
      </w:r>
    </w:p>
    <w:p w14:paraId="79B2898C" w14:textId="335FEAA0" w:rsidR="00AB422A" w:rsidRDefault="00AB422A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contextualSpacing w:val="0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Хөрөнгө оруулалтын өгөө</w:t>
      </w:r>
      <w:r w:rsidRPr="00AB422A">
        <w:rPr>
          <w:rFonts w:eastAsiaTheme="minorEastAsia" w:cs="Arial"/>
          <w:szCs w:val="24"/>
        </w:rPr>
        <w:t>ж /</w:t>
      </w:r>
      <w:r>
        <w:rPr>
          <w:rFonts w:eastAsiaTheme="minorEastAsia" w:cs="Arial"/>
          <w:szCs w:val="24"/>
        </w:rPr>
        <w:t>ХО</w:t>
      </w:r>
      <w:r w:rsidRPr="00AB422A">
        <w:rPr>
          <w:rFonts w:eastAsiaTheme="minorEastAsia" w:cs="Arial"/>
          <w:szCs w:val="24"/>
          <w:vertAlign w:val="subscript"/>
        </w:rPr>
        <w:t>ө</w:t>
      </w:r>
      <w:r>
        <w:rPr>
          <w:rFonts w:eastAsiaTheme="minorEastAsia" w:cs="Arial"/>
          <w:szCs w:val="24"/>
        </w:rPr>
        <w:t>/</w:t>
      </w:r>
      <w:r w:rsidRPr="00AB422A">
        <w:rPr>
          <w:rFonts w:eastAsiaTheme="minorEastAsia" w:cs="Arial"/>
          <w:szCs w:val="24"/>
        </w:rPr>
        <w:t>-ийг тодорхойлохдоо өгөөж</w:t>
      </w:r>
      <w:r>
        <w:rPr>
          <w:rFonts w:eastAsiaTheme="minorEastAsia" w:cs="Arial"/>
          <w:szCs w:val="24"/>
        </w:rPr>
        <w:t xml:space="preserve"> тооцох хөрөнгө оруулалт /</w:t>
      </w:r>
      <w:r w:rsidRPr="00AB422A">
        <w:rPr>
          <w:rFonts w:eastAsiaTheme="minorEastAsia" w:cs="Arial"/>
          <w:szCs w:val="24"/>
        </w:rPr>
        <w:t>Х</w:t>
      </w:r>
      <w:r w:rsidRPr="00AB422A">
        <w:rPr>
          <w:rFonts w:eastAsiaTheme="minorEastAsia" w:cs="Arial"/>
          <w:szCs w:val="24"/>
          <w:vertAlign w:val="subscript"/>
        </w:rPr>
        <w:t>өт</w:t>
      </w:r>
      <w:r w:rsidRPr="00AB422A">
        <w:rPr>
          <w:rFonts w:eastAsiaTheme="minorEastAsia" w:cs="Arial"/>
          <w:szCs w:val="24"/>
        </w:rPr>
        <w:t>/-ын дүнг хөрөнгө оруулалтын өгөөжийн хувь /Х</w:t>
      </w:r>
      <w:r w:rsidR="00597A80">
        <w:rPr>
          <w:rFonts w:eastAsiaTheme="minorEastAsia" w:cs="Arial"/>
          <w:szCs w:val="24"/>
        </w:rPr>
        <w:t>О</w:t>
      </w:r>
      <w:r w:rsidR="00597A80">
        <w:rPr>
          <w:rFonts w:eastAsiaTheme="minorEastAsia" w:cs="Arial"/>
          <w:szCs w:val="24"/>
          <w:vertAlign w:val="subscript"/>
        </w:rPr>
        <w:t>өх</w:t>
      </w:r>
      <w:r w:rsidRPr="00AB422A">
        <w:rPr>
          <w:rFonts w:eastAsiaTheme="minorEastAsia" w:cs="Arial"/>
          <w:szCs w:val="24"/>
        </w:rPr>
        <w:t>/-иар үржүүлнэ.</w:t>
      </w:r>
    </w:p>
    <w:p w14:paraId="727CF21C" w14:textId="5945A0D2" w:rsidR="0020021F" w:rsidRPr="00200589" w:rsidRDefault="00B669E9" w:rsidP="0020021F">
      <w:pPr>
        <w:pStyle w:val="ListParagraph"/>
        <w:contextualSpacing w:val="0"/>
        <w:jc w:val="center"/>
        <w:rPr>
          <w:rFonts w:cs="Arial"/>
          <w:i/>
          <w:iCs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ХО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ө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ХО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өт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ХО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өх</m:t>
            </m:r>
          </m:sub>
        </m:sSub>
      </m:oMath>
      <w:r w:rsidR="00111A06">
        <w:rPr>
          <w:rFonts w:eastAsiaTheme="minorEastAsia" w:cs="Arial"/>
          <w:i/>
          <w:sz w:val="28"/>
          <w:szCs w:val="28"/>
          <w:lang w:val="en-US"/>
        </w:rPr>
        <w:t xml:space="preserve">        </w:t>
      </w:r>
      <w:r w:rsidR="00F81FEE">
        <w:rPr>
          <w:rFonts w:eastAsiaTheme="minorEastAsia" w:cs="Arial"/>
          <w:szCs w:val="28"/>
          <w:lang w:val="en-US"/>
        </w:rPr>
        <w:t>(</w:t>
      </w:r>
      <w:r w:rsidR="00111A06">
        <w:rPr>
          <w:rFonts w:eastAsiaTheme="minorEastAsia" w:cs="Arial"/>
          <w:szCs w:val="28"/>
        </w:rPr>
        <w:t>мян.төг</w:t>
      </w:r>
      <w:r w:rsidR="00F81FEE">
        <w:rPr>
          <w:rFonts w:eastAsiaTheme="minorEastAsia" w:cs="Arial"/>
          <w:szCs w:val="28"/>
          <w:lang w:val="en-US"/>
        </w:rPr>
        <w:t>)</w:t>
      </w:r>
      <w:r w:rsidR="00111A06">
        <w:rPr>
          <w:rFonts w:eastAsiaTheme="minorEastAsia" w:cs="Arial"/>
          <w:szCs w:val="28"/>
          <w:lang w:val="en-US"/>
        </w:rPr>
        <w:tab/>
      </w:r>
      <w:r w:rsidR="0020021F" w:rsidRPr="00F81FEE">
        <w:rPr>
          <w:rFonts w:eastAsiaTheme="minorEastAsia" w:cs="Arial"/>
          <w:i/>
          <w:sz w:val="28"/>
          <w:szCs w:val="28"/>
        </w:rPr>
        <w:tab/>
      </w:r>
      <w:r w:rsidR="0020021F" w:rsidRPr="00200589">
        <w:rPr>
          <w:rFonts w:cs="Arial"/>
          <w:i/>
          <w:iCs/>
          <w:szCs w:val="24"/>
          <w:lang w:val="en-US"/>
        </w:rPr>
        <w:t>(</w:t>
      </w:r>
      <w:r w:rsidR="0020021F" w:rsidRPr="00200589">
        <w:rPr>
          <w:rFonts w:cs="Arial"/>
          <w:i/>
          <w:iCs/>
          <w:szCs w:val="24"/>
          <w:lang w:val="en-US"/>
        </w:rPr>
        <w:fldChar w:fldCharType="begin"/>
      </w:r>
      <w:r w:rsidR="0020021F" w:rsidRPr="00200589">
        <w:rPr>
          <w:rFonts w:cs="Arial"/>
          <w:i/>
          <w:iCs/>
          <w:szCs w:val="24"/>
          <w:lang w:val="en-US"/>
        </w:rPr>
        <w:instrText xml:space="preserve"> SEQ Equation \* ARABIC </w:instrText>
      </w:r>
      <w:r w:rsidR="0020021F" w:rsidRPr="00200589">
        <w:rPr>
          <w:rFonts w:cs="Arial"/>
          <w:i/>
          <w:iCs/>
          <w:szCs w:val="24"/>
          <w:lang w:val="en-US"/>
        </w:rPr>
        <w:fldChar w:fldCharType="separate"/>
      </w:r>
      <w:r w:rsidR="00F76695">
        <w:rPr>
          <w:rFonts w:cs="Arial"/>
          <w:i/>
          <w:iCs/>
          <w:noProof/>
          <w:szCs w:val="24"/>
          <w:lang w:val="en-US"/>
        </w:rPr>
        <w:t>6</w:t>
      </w:r>
      <w:r w:rsidR="0020021F" w:rsidRPr="00200589">
        <w:rPr>
          <w:rFonts w:cs="Arial"/>
          <w:szCs w:val="24"/>
        </w:rPr>
        <w:fldChar w:fldCharType="end"/>
      </w:r>
      <w:r w:rsidR="0020021F" w:rsidRPr="00200589">
        <w:rPr>
          <w:rFonts w:cs="Arial"/>
          <w:i/>
          <w:iCs/>
          <w:szCs w:val="24"/>
          <w:lang w:val="en-US"/>
        </w:rPr>
        <w:t>)</w:t>
      </w:r>
    </w:p>
    <w:p w14:paraId="52A20567" w14:textId="55C4F52A" w:rsidR="00DC6F6C" w:rsidRDefault="00DC6F6C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contextualSpacing w:val="0"/>
        <w:jc w:val="both"/>
        <w:rPr>
          <w:rFonts w:eastAsiaTheme="minorEastAsia" w:cs="Arial"/>
          <w:szCs w:val="24"/>
        </w:rPr>
      </w:pPr>
      <w:r w:rsidRPr="007A778F">
        <w:rPr>
          <w:rFonts w:eastAsiaTheme="minorEastAsia" w:cs="Arial"/>
          <w:szCs w:val="24"/>
        </w:rPr>
        <w:t>Хөрөнгө оруулалтын өгөөжийн хувь /ХО</w:t>
      </w:r>
      <w:r w:rsidRPr="007A778F">
        <w:rPr>
          <w:rFonts w:eastAsiaTheme="minorEastAsia" w:cs="Arial"/>
          <w:szCs w:val="24"/>
          <w:vertAlign w:val="subscript"/>
        </w:rPr>
        <w:t>өх</w:t>
      </w:r>
      <w:r w:rsidRPr="007A778F">
        <w:rPr>
          <w:rFonts w:eastAsiaTheme="minorEastAsia" w:cs="Arial"/>
          <w:szCs w:val="24"/>
        </w:rPr>
        <w:t xml:space="preserve">/-ийг хөрөнгө оруулалтын </w:t>
      </w:r>
      <w:r w:rsidR="002E514A" w:rsidRPr="007A778F">
        <w:rPr>
          <w:rFonts w:eastAsiaTheme="minorEastAsia" w:cs="Arial"/>
          <w:szCs w:val="24"/>
        </w:rPr>
        <w:t>эх  үүсвэрүүд</w:t>
      </w:r>
      <w:r w:rsidR="002E514A">
        <w:rPr>
          <w:rFonts w:eastAsiaTheme="minorEastAsia" w:cs="Arial"/>
          <w:szCs w:val="24"/>
        </w:rPr>
        <w:t xml:space="preserve"> </w:t>
      </w:r>
      <w:r w:rsidR="002E514A" w:rsidRPr="002E514A">
        <w:rPr>
          <w:rFonts w:eastAsiaTheme="minorEastAsia" w:cs="Arial"/>
          <w:szCs w:val="24"/>
        </w:rPr>
        <w:t>өгө</w:t>
      </w:r>
      <w:r w:rsidR="002E514A">
        <w:rPr>
          <w:rFonts w:eastAsiaTheme="minorEastAsia" w:cs="Arial"/>
          <w:szCs w:val="24"/>
        </w:rPr>
        <w:t>ө</w:t>
      </w:r>
      <w:r w:rsidR="002E514A" w:rsidRPr="002E514A">
        <w:rPr>
          <w:rFonts w:eastAsiaTheme="minorEastAsia" w:cs="Arial"/>
          <w:szCs w:val="24"/>
        </w:rPr>
        <w:t xml:space="preserve">жийн хувийн </w:t>
      </w:r>
      <w:r w:rsidRPr="007A778F">
        <w:rPr>
          <w:rFonts w:eastAsiaTheme="minorEastAsia" w:cs="Arial"/>
          <w:szCs w:val="24"/>
        </w:rPr>
        <w:t>жигнэ</w:t>
      </w:r>
      <w:r w:rsidR="002E514A">
        <w:rPr>
          <w:rFonts w:eastAsiaTheme="minorEastAsia" w:cs="Arial"/>
          <w:szCs w:val="24"/>
        </w:rPr>
        <w:t>сэн дундажаар тодорхойлогдоно.</w:t>
      </w:r>
    </w:p>
    <w:p w14:paraId="549415CE" w14:textId="674D7B21" w:rsidR="0020021F" w:rsidRPr="00200589" w:rsidRDefault="00B669E9" w:rsidP="0020021F">
      <w:pPr>
        <w:pStyle w:val="ListParagraph"/>
        <w:ind w:left="360"/>
        <w:jc w:val="center"/>
        <w:rPr>
          <w:rFonts w:cs="Arial"/>
          <w:i/>
          <w:iCs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ХО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өх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З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ух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ухз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Ө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э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Ө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эөх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З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ух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Ө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э</m:t>
                </m:r>
              </m:sub>
            </m:sSub>
          </m:den>
        </m:f>
      </m:oMath>
      <w:r w:rsidR="0020021F">
        <w:rPr>
          <w:rFonts w:eastAsiaTheme="minorEastAsia" w:cs="Arial"/>
          <w:i/>
          <w:sz w:val="28"/>
          <w:szCs w:val="28"/>
        </w:rPr>
        <w:t xml:space="preserve"> </w:t>
      </w:r>
      <w:r w:rsidR="00111A06">
        <w:rPr>
          <w:rFonts w:eastAsiaTheme="minorEastAsia" w:cs="Arial"/>
          <w:i/>
          <w:sz w:val="28"/>
          <w:szCs w:val="28"/>
          <w:lang w:val="en-US"/>
        </w:rPr>
        <w:t xml:space="preserve">        </w:t>
      </w:r>
      <w:r w:rsidR="00111A06" w:rsidRPr="00111A06">
        <w:rPr>
          <w:rFonts w:eastAsiaTheme="minorEastAsia" w:cs="Arial"/>
          <w:sz w:val="28"/>
          <w:szCs w:val="28"/>
          <w:lang w:val="en-US"/>
        </w:rPr>
        <w:t>(</w:t>
      </w:r>
      <w:r w:rsidR="00111A06">
        <w:rPr>
          <w:szCs w:val="24"/>
        </w:rPr>
        <w:t>мян.төг</w:t>
      </w:r>
      <w:r w:rsidR="00111A06">
        <w:rPr>
          <w:szCs w:val="24"/>
          <w:lang w:val="en-US"/>
        </w:rPr>
        <w:t>)</w:t>
      </w:r>
      <w:r w:rsidR="0020021F" w:rsidRPr="0020021F">
        <w:rPr>
          <w:rFonts w:cs="Arial"/>
          <w:i/>
          <w:iCs/>
          <w:sz w:val="28"/>
          <w:szCs w:val="28"/>
        </w:rPr>
        <w:tab/>
      </w:r>
      <w:r w:rsidR="00111A06">
        <w:rPr>
          <w:rFonts w:cs="Arial"/>
          <w:i/>
          <w:iCs/>
          <w:sz w:val="28"/>
          <w:szCs w:val="28"/>
        </w:rPr>
        <w:tab/>
      </w:r>
      <w:r w:rsidR="0020021F" w:rsidRPr="00200589">
        <w:rPr>
          <w:rFonts w:cs="Arial"/>
          <w:i/>
          <w:iCs/>
          <w:szCs w:val="24"/>
          <w:lang w:val="en-US"/>
        </w:rPr>
        <w:t>(</w:t>
      </w:r>
      <w:r w:rsidR="0020021F" w:rsidRPr="00200589">
        <w:rPr>
          <w:rFonts w:cs="Arial"/>
          <w:i/>
          <w:iCs/>
          <w:szCs w:val="24"/>
          <w:lang w:val="en-US"/>
        </w:rPr>
        <w:fldChar w:fldCharType="begin"/>
      </w:r>
      <w:r w:rsidR="0020021F" w:rsidRPr="00200589">
        <w:rPr>
          <w:rFonts w:cs="Arial"/>
          <w:i/>
          <w:iCs/>
          <w:szCs w:val="24"/>
          <w:lang w:val="en-US"/>
        </w:rPr>
        <w:instrText xml:space="preserve"> SEQ Equation \* ARABIC </w:instrText>
      </w:r>
      <w:r w:rsidR="0020021F" w:rsidRPr="00200589">
        <w:rPr>
          <w:rFonts w:cs="Arial"/>
          <w:i/>
          <w:iCs/>
          <w:szCs w:val="24"/>
          <w:lang w:val="en-US"/>
        </w:rPr>
        <w:fldChar w:fldCharType="separate"/>
      </w:r>
      <w:r w:rsidR="00F76695">
        <w:rPr>
          <w:rFonts w:cs="Arial"/>
          <w:i/>
          <w:iCs/>
          <w:noProof/>
          <w:szCs w:val="24"/>
          <w:lang w:val="en-US"/>
        </w:rPr>
        <w:t>7</w:t>
      </w:r>
      <w:r w:rsidR="0020021F" w:rsidRPr="00200589">
        <w:rPr>
          <w:rFonts w:cs="Arial"/>
          <w:szCs w:val="24"/>
        </w:rPr>
        <w:fldChar w:fldCharType="end"/>
      </w:r>
      <w:r w:rsidR="0020021F" w:rsidRPr="00200589">
        <w:rPr>
          <w:rFonts w:cs="Arial"/>
          <w:i/>
          <w:iCs/>
          <w:szCs w:val="24"/>
          <w:lang w:val="en-US"/>
        </w:rPr>
        <w:t>)</w:t>
      </w:r>
    </w:p>
    <w:p w14:paraId="5CE24C61" w14:textId="5F9B84EB" w:rsidR="00200589" w:rsidRDefault="00200589" w:rsidP="00200589">
      <w:pPr>
        <w:rPr>
          <w:rFonts w:cs="Arial"/>
          <w:szCs w:val="24"/>
          <w:lang w:val="en-US"/>
        </w:rPr>
      </w:pPr>
      <w:r>
        <w:tab/>
        <w:t xml:space="preserve">Үүнд: </w:t>
      </w:r>
      <w:r w:rsidRPr="007A778F">
        <w:rPr>
          <w:rFonts w:cs="Arial"/>
          <w:szCs w:val="24"/>
        </w:rPr>
        <w:t>З</w:t>
      </w:r>
      <w:r w:rsidRPr="002E514A">
        <w:rPr>
          <w:rFonts w:cs="Arial"/>
          <w:szCs w:val="24"/>
          <w:vertAlign w:val="subscript"/>
        </w:rPr>
        <w:t>ух</w:t>
      </w:r>
      <w:r w:rsidRPr="007A778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 у</w:t>
      </w:r>
      <w:r w:rsidR="002E514A" w:rsidRPr="007A778F">
        <w:rPr>
          <w:rFonts w:cs="Arial"/>
          <w:szCs w:val="24"/>
        </w:rPr>
        <w:t>рт хугацаат зээл</w:t>
      </w:r>
      <w:r w:rsidR="00F81FEE">
        <w:rPr>
          <w:rFonts w:cs="Arial"/>
          <w:szCs w:val="24"/>
        </w:rPr>
        <w:t>.</w:t>
      </w:r>
      <w:r w:rsidR="00F81FEE" w:rsidRPr="00F81FEE">
        <w:t xml:space="preserve"> </w:t>
      </w:r>
      <w:r w:rsidR="00111A06">
        <w:rPr>
          <w:rFonts w:cs="Arial"/>
          <w:szCs w:val="24"/>
        </w:rPr>
        <w:t>мян.төг</w:t>
      </w:r>
      <w:r>
        <w:rPr>
          <w:rFonts w:cs="Arial"/>
          <w:szCs w:val="24"/>
          <w:lang w:val="en-US"/>
        </w:rPr>
        <w:t>;</w:t>
      </w:r>
    </w:p>
    <w:p w14:paraId="778A2AAA" w14:textId="77777777" w:rsidR="00B25E63" w:rsidRDefault="00B25E63" w:rsidP="00200589">
      <w:pPr>
        <w:ind w:firstLine="720"/>
        <w:rPr>
          <w:rFonts w:cs="Arial"/>
          <w:szCs w:val="24"/>
          <w:lang w:val="en-US"/>
        </w:rPr>
      </w:pPr>
      <w:r w:rsidRPr="007A778F">
        <w:rPr>
          <w:rFonts w:cs="Arial"/>
          <w:szCs w:val="24"/>
        </w:rPr>
        <w:t>З</w:t>
      </w:r>
      <w:r w:rsidRPr="002E514A">
        <w:rPr>
          <w:rFonts w:cs="Arial"/>
          <w:szCs w:val="24"/>
          <w:vertAlign w:val="subscript"/>
        </w:rPr>
        <w:t>ухх</w:t>
      </w:r>
      <w:r w:rsidRPr="007A778F">
        <w:rPr>
          <w:rFonts w:cs="Arial"/>
          <w:szCs w:val="24"/>
        </w:rPr>
        <w:t xml:space="preserve"> </w:t>
      </w:r>
      <w:r>
        <w:rPr>
          <w:rFonts w:cs="Arial"/>
          <w:szCs w:val="24"/>
          <w:lang w:val="en-US"/>
        </w:rPr>
        <w:t xml:space="preserve">– </w:t>
      </w:r>
      <w:r>
        <w:rPr>
          <w:rFonts w:cs="Arial"/>
          <w:szCs w:val="24"/>
        </w:rPr>
        <w:t xml:space="preserve">урт хугацаат зээлийн </w:t>
      </w:r>
      <w:r w:rsidR="002E514A" w:rsidRPr="007A778F">
        <w:rPr>
          <w:rFonts w:cs="Arial"/>
          <w:szCs w:val="24"/>
        </w:rPr>
        <w:t>хүүгийн хувь</w:t>
      </w:r>
      <w:r>
        <w:rPr>
          <w:rFonts w:cs="Arial"/>
          <w:szCs w:val="24"/>
          <w:lang w:val="en-US"/>
        </w:rPr>
        <w:t>;</w:t>
      </w:r>
    </w:p>
    <w:p w14:paraId="5FF5F94F" w14:textId="3910AD19" w:rsidR="00B25E63" w:rsidRDefault="00B25E63" w:rsidP="00200589">
      <w:pPr>
        <w:ind w:firstLine="720"/>
        <w:rPr>
          <w:rFonts w:cs="Arial"/>
          <w:szCs w:val="24"/>
          <w:lang w:val="en-US"/>
        </w:rPr>
      </w:pPr>
      <w:r w:rsidRPr="007A778F">
        <w:rPr>
          <w:rFonts w:cs="Arial"/>
          <w:szCs w:val="24"/>
        </w:rPr>
        <w:t>Ө</w:t>
      </w:r>
      <w:r w:rsidRPr="00B25E63">
        <w:rPr>
          <w:rFonts w:cs="Arial"/>
          <w:szCs w:val="24"/>
          <w:vertAlign w:val="subscript"/>
        </w:rPr>
        <w:t>э</w:t>
      </w:r>
      <w:r w:rsidRPr="007A778F">
        <w:rPr>
          <w:rFonts w:cs="Arial"/>
          <w:szCs w:val="24"/>
        </w:rPr>
        <w:t xml:space="preserve"> </w:t>
      </w:r>
      <w:r>
        <w:rPr>
          <w:rFonts w:cs="Arial"/>
          <w:szCs w:val="24"/>
          <w:lang w:val="en-US"/>
        </w:rPr>
        <w:t xml:space="preserve">- </w:t>
      </w:r>
      <w:r w:rsidR="002E514A" w:rsidRPr="007A778F">
        <w:rPr>
          <w:rFonts w:cs="Arial"/>
          <w:szCs w:val="24"/>
        </w:rPr>
        <w:t>эзэмшигчийн  өмч</w:t>
      </w:r>
      <w:r w:rsidR="00F81FEE">
        <w:rPr>
          <w:rFonts w:cs="Arial"/>
          <w:szCs w:val="24"/>
        </w:rPr>
        <w:t>,</w:t>
      </w:r>
      <w:r w:rsidR="00F81FEE" w:rsidRPr="00F81FEE">
        <w:t xml:space="preserve"> </w:t>
      </w:r>
      <w:r w:rsidR="00111A06">
        <w:rPr>
          <w:rFonts w:cs="Arial"/>
          <w:szCs w:val="24"/>
        </w:rPr>
        <w:t>мян.төг</w:t>
      </w:r>
      <w:r>
        <w:rPr>
          <w:rFonts w:cs="Arial"/>
          <w:szCs w:val="24"/>
          <w:lang w:val="en-US"/>
        </w:rPr>
        <w:t>;</w:t>
      </w:r>
    </w:p>
    <w:p w14:paraId="61BB2068" w14:textId="318CC625" w:rsidR="00DC6F6C" w:rsidRPr="00DC6F6C" w:rsidRDefault="00B25E63" w:rsidP="00200589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Ө</w:t>
      </w:r>
      <w:r w:rsidRPr="00B25E63">
        <w:rPr>
          <w:rFonts w:cs="Arial"/>
          <w:szCs w:val="24"/>
          <w:vertAlign w:val="subscript"/>
        </w:rPr>
        <w:t>эөх</w:t>
      </w:r>
      <w:r>
        <w:rPr>
          <w:rFonts w:cs="Arial"/>
          <w:szCs w:val="24"/>
        </w:rPr>
        <w:t xml:space="preserve"> – эзэмшигчийн өмчийн өгөөжийн</w:t>
      </w:r>
      <w:r w:rsidR="002E514A" w:rsidRPr="007A778F">
        <w:rPr>
          <w:rFonts w:cs="Arial"/>
          <w:szCs w:val="24"/>
        </w:rPr>
        <w:t xml:space="preserve"> хувь</w:t>
      </w:r>
      <w:r>
        <w:rPr>
          <w:rFonts w:cs="Arial"/>
          <w:szCs w:val="24"/>
        </w:rPr>
        <w:t xml:space="preserve">. </w:t>
      </w:r>
    </w:p>
    <w:p w14:paraId="38A4BA50" w14:textId="26C126D5" w:rsidR="00DC6F6C" w:rsidRPr="0088756E" w:rsidRDefault="00DC6F6C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contextualSpacing w:val="0"/>
        <w:jc w:val="both"/>
        <w:rPr>
          <w:rFonts w:eastAsiaTheme="minorEastAsia" w:cs="Arial"/>
          <w:szCs w:val="24"/>
        </w:rPr>
      </w:pPr>
      <w:r w:rsidRPr="0088756E">
        <w:rPr>
          <w:rFonts w:eastAsiaTheme="minorEastAsia" w:cs="Arial"/>
          <w:szCs w:val="24"/>
        </w:rPr>
        <w:t>Өгөөж  тооцох  хөрөнгө  оруулалтын  дүн  /ХО</w:t>
      </w:r>
      <w:r w:rsidRPr="0088756E">
        <w:rPr>
          <w:rFonts w:eastAsiaTheme="minorEastAsia" w:cs="Arial"/>
          <w:szCs w:val="24"/>
          <w:vertAlign w:val="subscript"/>
        </w:rPr>
        <w:t>өт</w:t>
      </w:r>
      <w:r w:rsidR="00B25E63" w:rsidRPr="0088756E">
        <w:rPr>
          <w:rFonts w:eastAsiaTheme="minorEastAsia" w:cs="Arial"/>
          <w:szCs w:val="24"/>
        </w:rPr>
        <w:t>/-</w:t>
      </w:r>
      <w:r w:rsidRPr="0088756E">
        <w:rPr>
          <w:rFonts w:eastAsiaTheme="minorEastAsia" w:cs="Arial"/>
          <w:szCs w:val="24"/>
        </w:rPr>
        <w:t xml:space="preserve">г өгөөж  тооцох  үндсэн </w:t>
      </w:r>
      <w:r w:rsidR="00B25E63" w:rsidRPr="0088756E">
        <w:rPr>
          <w:rFonts w:eastAsiaTheme="minorEastAsia" w:cs="Arial"/>
          <w:szCs w:val="24"/>
        </w:rPr>
        <w:t xml:space="preserve"> </w:t>
      </w:r>
      <w:r w:rsidR="0088756E" w:rsidRPr="0088756E">
        <w:rPr>
          <w:rFonts w:eastAsiaTheme="minorEastAsia" w:cs="Arial"/>
          <w:szCs w:val="24"/>
        </w:rPr>
        <w:t>хөрөнгийн   дүн   /</w:t>
      </w:r>
      <w:r w:rsidRPr="0088756E">
        <w:rPr>
          <w:rFonts w:eastAsiaTheme="minorEastAsia" w:cs="Arial"/>
          <w:szCs w:val="24"/>
        </w:rPr>
        <w:t>Х</w:t>
      </w:r>
      <w:r w:rsidRPr="0088756E">
        <w:rPr>
          <w:rFonts w:eastAsiaTheme="minorEastAsia" w:cs="Arial"/>
          <w:szCs w:val="24"/>
          <w:vertAlign w:val="subscript"/>
        </w:rPr>
        <w:t>өт</w:t>
      </w:r>
      <w:r w:rsidRPr="0088756E">
        <w:rPr>
          <w:rFonts w:eastAsiaTheme="minorEastAsia" w:cs="Arial"/>
          <w:szCs w:val="24"/>
        </w:rPr>
        <w:t>/  болон   өгөөж   тооцох   эргэлтийн   хөрөнгийн   дүн    /ЭХ</w:t>
      </w:r>
      <w:r w:rsidRPr="0088756E">
        <w:rPr>
          <w:rFonts w:eastAsiaTheme="minorEastAsia" w:cs="Arial"/>
          <w:szCs w:val="24"/>
          <w:vertAlign w:val="subscript"/>
        </w:rPr>
        <w:t>өт</w:t>
      </w:r>
      <w:r w:rsidRPr="0088756E">
        <w:rPr>
          <w:rFonts w:eastAsiaTheme="minorEastAsia" w:cs="Arial"/>
          <w:szCs w:val="24"/>
        </w:rPr>
        <w:t xml:space="preserve">/-гийн нийлбэрээр тооцно. </w:t>
      </w:r>
    </w:p>
    <w:p w14:paraId="6306376C" w14:textId="51A53C28" w:rsidR="0088756E" w:rsidRPr="0088756E" w:rsidRDefault="00DC6F6C" w:rsidP="0088756E">
      <w:pPr>
        <w:pStyle w:val="ListParagraph"/>
        <w:ind w:left="360"/>
        <w:contextualSpacing w:val="0"/>
        <w:jc w:val="center"/>
        <w:rPr>
          <w:rFonts w:cs="Arial"/>
          <w:i/>
          <w:iCs/>
          <w:szCs w:val="24"/>
          <w:lang w:val="en-US"/>
        </w:rPr>
      </w:pPr>
      <w:r w:rsidRPr="00DC6F6C">
        <w:rPr>
          <w:rFonts w:eastAsiaTheme="minorEastAsia" w:cs="Arial"/>
          <w:szCs w:val="24"/>
        </w:rPr>
        <w:t>ХО</w:t>
      </w:r>
      <w:r w:rsidRPr="0088756E">
        <w:rPr>
          <w:rFonts w:eastAsiaTheme="minorEastAsia" w:cs="Arial"/>
          <w:szCs w:val="24"/>
          <w:vertAlign w:val="subscript"/>
        </w:rPr>
        <w:t>өт</w:t>
      </w:r>
      <w:r w:rsidR="0088756E">
        <w:rPr>
          <w:rFonts w:eastAsiaTheme="minorEastAsia" w:cs="Arial"/>
          <w:szCs w:val="24"/>
        </w:rPr>
        <w:t xml:space="preserve"> = </w:t>
      </w:r>
      <w:r w:rsidRPr="00DC6F6C">
        <w:rPr>
          <w:rFonts w:eastAsiaTheme="minorEastAsia" w:cs="Arial"/>
          <w:szCs w:val="24"/>
        </w:rPr>
        <w:t>Х</w:t>
      </w:r>
      <w:r w:rsidRPr="0088756E">
        <w:rPr>
          <w:rFonts w:eastAsiaTheme="minorEastAsia" w:cs="Arial"/>
          <w:szCs w:val="24"/>
          <w:vertAlign w:val="subscript"/>
        </w:rPr>
        <w:t>өт</w:t>
      </w:r>
      <w:r w:rsidRPr="00DC6F6C">
        <w:rPr>
          <w:rFonts w:eastAsiaTheme="minorEastAsia" w:cs="Arial"/>
          <w:szCs w:val="24"/>
        </w:rPr>
        <w:t xml:space="preserve"> + ЭХ</w:t>
      </w:r>
      <w:r w:rsidRPr="0088756E">
        <w:rPr>
          <w:rFonts w:eastAsiaTheme="minorEastAsia" w:cs="Arial"/>
          <w:szCs w:val="24"/>
          <w:vertAlign w:val="subscript"/>
        </w:rPr>
        <w:t>өт</w:t>
      </w:r>
      <w:r w:rsidR="00111A06">
        <w:rPr>
          <w:rFonts w:eastAsiaTheme="minorEastAsia" w:cs="Arial"/>
          <w:szCs w:val="24"/>
        </w:rPr>
        <w:t xml:space="preserve">        </w:t>
      </w:r>
      <w:r w:rsidR="00111A06">
        <w:rPr>
          <w:rFonts w:eastAsiaTheme="minorEastAsia" w:cs="Arial"/>
          <w:szCs w:val="24"/>
          <w:lang w:val="en-US"/>
        </w:rPr>
        <w:t>(</w:t>
      </w:r>
      <w:r w:rsidR="00111A06">
        <w:rPr>
          <w:szCs w:val="24"/>
        </w:rPr>
        <w:t>мян.төг</w:t>
      </w:r>
      <w:r w:rsidR="00111A06">
        <w:rPr>
          <w:szCs w:val="24"/>
          <w:lang w:val="en-US"/>
        </w:rPr>
        <w:t>)</w:t>
      </w:r>
      <w:r w:rsidR="0088756E" w:rsidRPr="0088756E">
        <w:rPr>
          <w:rFonts w:cs="Arial"/>
          <w:i/>
          <w:iCs/>
          <w:szCs w:val="24"/>
        </w:rPr>
        <w:tab/>
      </w:r>
      <w:r w:rsidR="00111A06">
        <w:rPr>
          <w:rFonts w:cs="Arial"/>
          <w:i/>
          <w:iCs/>
          <w:szCs w:val="24"/>
        </w:rPr>
        <w:tab/>
      </w:r>
      <w:r w:rsidR="0088756E" w:rsidRPr="0088756E">
        <w:rPr>
          <w:rFonts w:cs="Arial"/>
          <w:i/>
          <w:iCs/>
          <w:szCs w:val="24"/>
          <w:lang w:val="en-US"/>
        </w:rPr>
        <w:t>(</w:t>
      </w:r>
      <w:r w:rsidR="0088756E" w:rsidRPr="0088756E">
        <w:rPr>
          <w:rFonts w:cs="Arial"/>
          <w:i/>
          <w:iCs/>
          <w:szCs w:val="24"/>
          <w:lang w:val="en-US"/>
        </w:rPr>
        <w:fldChar w:fldCharType="begin"/>
      </w:r>
      <w:r w:rsidR="0088756E" w:rsidRPr="0088756E">
        <w:rPr>
          <w:rFonts w:cs="Arial"/>
          <w:i/>
          <w:iCs/>
          <w:szCs w:val="24"/>
          <w:lang w:val="en-US"/>
        </w:rPr>
        <w:instrText xml:space="preserve"> SEQ Equation \* ARABIC </w:instrText>
      </w:r>
      <w:r w:rsidR="0088756E" w:rsidRPr="0088756E">
        <w:rPr>
          <w:rFonts w:cs="Arial"/>
          <w:i/>
          <w:iCs/>
          <w:szCs w:val="24"/>
          <w:lang w:val="en-US"/>
        </w:rPr>
        <w:fldChar w:fldCharType="separate"/>
      </w:r>
      <w:r w:rsidR="00F76695">
        <w:rPr>
          <w:rFonts w:cs="Arial"/>
          <w:i/>
          <w:iCs/>
          <w:noProof/>
          <w:szCs w:val="24"/>
          <w:lang w:val="en-US"/>
        </w:rPr>
        <w:t>8</w:t>
      </w:r>
      <w:r w:rsidR="0088756E" w:rsidRPr="0088756E">
        <w:rPr>
          <w:rFonts w:cs="Arial"/>
          <w:szCs w:val="24"/>
        </w:rPr>
        <w:fldChar w:fldCharType="end"/>
      </w:r>
      <w:r w:rsidR="0088756E" w:rsidRPr="0088756E">
        <w:rPr>
          <w:rFonts w:cs="Arial"/>
          <w:i/>
          <w:iCs/>
          <w:szCs w:val="24"/>
          <w:lang w:val="en-US"/>
        </w:rPr>
        <w:t>)</w:t>
      </w:r>
    </w:p>
    <w:p w14:paraId="6CE78CAA" w14:textId="3DECDB89" w:rsidR="00DC6F6C" w:rsidRPr="00A04A33" w:rsidRDefault="00DC6F6C" w:rsidP="00F200F1">
      <w:pPr>
        <w:pStyle w:val="ListParagraph"/>
        <w:numPr>
          <w:ilvl w:val="1"/>
          <w:numId w:val="8"/>
        </w:numPr>
        <w:tabs>
          <w:tab w:val="left" w:pos="720"/>
        </w:tabs>
        <w:spacing w:line="360" w:lineRule="auto"/>
        <w:ind w:left="720" w:hanging="720"/>
        <w:contextualSpacing w:val="0"/>
        <w:jc w:val="both"/>
        <w:rPr>
          <w:rFonts w:eastAsiaTheme="minorEastAsia" w:cs="Arial"/>
          <w:szCs w:val="24"/>
        </w:rPr>
      </w:pPr>
      <w:r w:rsidRPr="0088756E">
        <w:rPr>
          <w:rFonts w:eastAsiaTheme="minorEastAsia" w:cs="Arial"/>
          <w:szCs w:val="24"/>
        </w:rPr>
        <w:t>Өгөө</w:t>
      </w:r>
      <w:r w:rsidR="0088756E">
        <w:rPr>
          <w:rFonts w:eastAsiaTheme="minorEastAsia" w:cs="Arial"/>
          <w:szCs w:val="24"/>
        </w:rPr>
        <w:t>ж тооцох үндсэн хөрөнгийн дүн /</w:t>
      </w:r>
      <w:r w:rsidRPr="0088756E">
        <w:rPr>
          <w:rFonts w:eastAsiaTheme="minorEastAsia" w:cs="Arial"/>
          <w:szCs w:val="24"/>
        </w:rPr>
        <w:t>Х</w:t>
      </w:r>
      <w:r w:rsidRPr="00B712CE">
        <w:rPr>
          <w:rFonts w:eastAsiaTheme="minorEastAsia" w:cs="Arial"/>
          <w:szCs w:val="24"/>
          <w:vertAlign w:val="subscript"/>
        </w:rPr>
        <w:t>өт</w:t>
      </w:r>
      <w:r w:rsidRPr="0088756E">
        <w:rPr>
          <w:rFonts w:eastAsiaTheme="minorEastAsia" w:cs="Arial"/>
          <w:szCs w:val="24"/>
        </w:rPr>
        <w:t>/-г тусгай зөвшөөр</w:t>
      </w:r>
      <w:r w:rsidR="00A04A33">
        <w:rPr>
          <w:rFonts w:eastAsiaTheme="minorEastAsia" w:cs="Arial"/>
          <w:szCs w:val="24"/>
        </w:rPr>
        <w:t xml:space="preserve">лийн </w:t>
      </w:r>
      <w:r w:rsidRPr="0088756E">
        <w:rPr>
          <w:rFonts w:eastAsiaTheme="minorEastAsia" w:cs="Arial"/>
          <w:szCs w:val="24"/>
        </w:rPr>
        <w:t>үйл</w:t>
      </w:r>
      <w:r w:rsidR="00A04A33">
        <w:rPr>
          <w:rFonts w:eastAsiaTheme="minorEastAsia" w:cs="Arial"/>
          <w:szCs w:val="24"/>
        </w:rPr>
        <w:t xml:space="preserve"> </w:t>
      </w:r>
      <w:r w:rsidRPr="0088756E">
        <w:rPr>
          <w:rFonts w:eastAsiaTheme="minorEastAsia" w:cs="Arial"/>
          <w:szCs w:val="24"/>
        </w:rPr>
        <w:t xml:space="preserve">  </w:t>
      </w:r>
      <w:r w:rsidRPr="00A04A33">
        <w:rPr>
          <w:rFonts w:eastAsiaTheme="minorEastAsia" w:cs="Arial"/>
          <w:szCs w:val="24"/>
        </w:rPr>
        <w:t>ажиллагаатай холбогдох үндсэ</w:t>
      </w:r>
      <w:r w:rsidR="0088756E" w:rsidRPr="00A04A33">
        <w:rPr>
          <w:rFonts w:eastAsiaTheme="minorEastAsia" w:cs="Arial"/>
          <w:szCs w:val="24"/>
        </w:rPr>
        <w:t>н хөрөнгийн анхны өртөг /Х</w:t>
      </w:r>
      <w:r w:rsidR="00A04A33">
        <w:rPr>
          <w:rFonts w:eastAsiaTheme="minorEastAsia" w:cs="Arial"/>
          <w:szCs w:val="24"/>
          <w:vertAlign w:val="subscript"/>
        </w:rPr>
        <w:t>аө</w:t>
      </w:r>
      <w:r w:rsidRPr="00A04A33">
        <w:rPr>
          <w:rFonts w:eastAsiaTheme="minorEastAsia" w:cs="Arial"/>
          <w:szCs w:val="24"/>
        </w:rPr>
        <w:t>/-өөс  хуримтлагдсан  элэгдэл /Э</w:t>
      </w:r>
      <w:r w:rsidRPr="00A04A33">
        <w:rPr>
          <w:rFonts w:eastAsiaTheme="minorEastAsia" w:cs="Arial"/>
          <w:szCs w:val="24"/>
          <w:vertAlign w:val="subscript"/>
        </w:rPr>
        <w:t>х</w:t>
      </w:r>
      <w:r w:rsidRPr="00A04A33">
        <w:rPr>
          <w:rFonts w:eastAsiaTheme="minorEastAsia" w:cs="Arial"/>
          <w:szCs w:val="24"/>
        </w:rPr>
        <w:t xml:space="preserve">/-ийг хасаж тодорхойлно.  </w:t>
      </w:r>
    </w:p>
    <w:p w14:paraId="6BA3953C" w14:textId="2793E3C8" w:rsidR="00A04A33" w:rsidRPr="00A04A33" w:rsidRDefault="00DC6F6C" w:rsidP="00A04A33">
      <w:pPr>
        <w:pStyle w:val="ListParagraph"/>
        <w:spacing w:line="360" w:lineRule="auto"/>
        <w:ind w:left="360"/>
        <w:contextualSpacing w:val="0"/>
        <w:jc w:val="center"/>
        <w:rPr>
          <w:rFonts w:eastAsiaTheme="minorEastAsia" w:cs="Arial"/>
          <w:szCs w:val="24"/>
        </w:rPr>
      </w:pPr>
      <w:r w:rsidRPr="00A04A33">
        <w:rPr>
          <w:rFonts w:eastAsiaTheme="minorEastAsia" w:cs="Arial"/>
          <w:szCs w:val="24"/>
        </w:rPr>
        <w:t>ҮХөт</w:t>
      </w:r>
      <w:r w:rsidR="001D361A">
        <w:rPr>
          <w:rFonts w:eastAsiaTheme="minorEastAsia" w:cs="Arial"/>
          <w:szCs w:val="24"/>
        </w:rPr>
        <w:t xml:space="preserve"> = </w:t>
      </w:r>
      <w:r w:rsidRPr="00A04A33">
        <w:rPr>
          <w:rFonts w:eastAsiaTheme="minorEastAsia" w:cs="Arial"/>
          <w:szCs w:val="24"/>
        </w:rPr>
        <w:t>Х</w:t>
      </w:r>
      <w:r w:rsidRPr="001D361A">
        <w:rPr>
          <w:rFonts w:eastAsiaTheme="minorEastAsia" w:cs="Arial"/>
          <w:szCs w:val="24"/>
          <w:vertAlign w:val="subscript"/>
        </w:rPr>
        <w:t>аө</w:t>
      </w:r>
      <w:r w:rsidRPr="00A04A33">
        <w:rPr>
          <w:rFonts w:eastAsiaTheme="minorEastAsia" w:cs="Arial"/>
          <w:szCs w:val="24"/>
        </w:rPr>
        <w:t xml:space="preserve"> – Э</w:t>
      </w:r>
      <w:r w:rsidRPr="001D361A">
        <w:rPr>
          <w:rFonts w:eastAsiaTheme="minorEastAsia" w:cs="Arial"/>
          <w:szCs w:val="24"/>
          <w:vertAlign w:val="subscript"/>
        </w:rPr>
        <w:t>х</w:t>
      </w:r>
      <w:r w:rsidR="00111A06">
        <w:rPr>
          <w:rFonts w:eastAsiaTheme="minorEastAsia" w:cs="Arial"/>
          <w:szCs w:val="24"/>
          <w:vertAlign w:val="subscript"/>
          <w:lang w:val="en-US"/>
        </w:rPr>
        <w:t xml:space="preserve"> </w:t>
      </w:r>
      <w:r w:rsidR="00111A06">
        <w:rPr>
          <w:rFonts w:eastAsiaTheme="minorEastAsia" w:cs="Arial"/>
          <w:szCs w:val="24"/>
          <w:lang w:val="en-US"/>
        </w:rPr>
        <w:t xml:space="preserve">        </w:t>
      </w:r>
      <w:r w:rsidR="00111A06" w:rsidRPr="00111A06">
        <w:rPr>
          <w:rFonts w:cs="Arial"/>
          <w:iCs/>
          <w:szCs w:val="24"/>
          <w:lang w:val="en-US"/>
        </w:rPr>
        <w:t>(</w:t>
      </w:r>
      <w:r w:rsidR="00111A06">
        <w:rPr>
          <w:szCs w:val="24"/>
        </w:rPr>
        <w:t>мян.төг</w:t>
      </w:r>
      <w:r w:rsidR="00111A06">
        <w:rPr>
          <w:szCs w:val="24"/>
          <w:lang w:val="en-US"/>
        </w:rPr>
        <w:t>)</w:t>
      </w:r>
      <w:r w:rsidR="00A04A33" w:rsidRPr="00F81FEE">
        <w:rPr>
          <w:rFonts w:cs="Arial"/>
          <w:iCs/>
          <w:szCs w:val="24"/>
        </w:rPr>
        <w:tab/>
      </w:r>
      <w:r w:rsidR="00111A06">
        <w:rPr>
          <w:rFonts w:cs="Arial"/>
          <w:iCs/>
          <w:szCs w:val="24"/>
        </w:rPr>
        <w:tab/>
      </w:r>
      <w:r w:rsidR="00A04A33" w:rsidRPr="00A04A33">
        <w:rPr>
          <w:rFonts w:cs="Arial"/>
          <w:i/>
          <w:iCs/>
          <w:szCs w:val="24"/>
          <w:lang w:val="en-US"/>
        </w:rPr>
        <w:t>(</w:t>
      </w:r>
      <w:r w:rsidR="00A04A33" w:rsidRPr="00A04A33">
        <w:rPr>
          <w:rFonts w:cs="Arial"/>
          <w:i/>
          <w:iCs/>
          <w:szCs w:val="24"/>
          <w:lang w:val="en-US"/>
        </w:rPr>
        <w:fldChar w:fldCharType="begin"/>
      </w:r>
      <w:r w:rsidR="00A04A33" w:rsidRPr="00A04A33">
        <w:rPr>
          <w:rFonts w:cs="Arial"/>
          <w:i/>
          <w:iCs/>
          <w:szCs w:val="24"/>
          <w:lang w:val="en-US"/>
        </w:rPr>
        <w:instrText xml:space="preserve"> SEQ Equation \* ARABIC </w:instrText>
      </w:r>
      <w:r w:rsidR="00A04A33" w:rsidRPr="00A04A33">
        <w:rPr>
          <w:rFonts w:cs="Arial"/>
          <w:i/>
          <w:iCs/>
          <w:szCs w:val="24"/>
          <w:lang w:val="en-US"/>
        </w:rPr>
        <w:fldChar w:fldCharType="separate"/>
      </w:r>
      <w:r w:rsidR="00F76695">
        <w:rPr>
          <w:rFonts w:cs="Arial"/>
          <w:i/>
          <w:iCs/>
          <w:noProof/>
          <w:szCs w:val="24"/>
          <w:lang w:val="en-US"/>
        </w:rPr>
        <w:t>9</w:t>
      </w:r>
      <w:r w:rsidR="00A04A33" w:rsidRPr="00A04A33">
        <w:rPr>
          <w:rFonts w:cs="Arial"/>
          <w:szCs w:val="24"/>
        </w:rPr>
        <w:fldChar w:fldCharType="end"/>
      </w:r>
      <w:r w:rsidR="00A04A33" w:rsidRPr="00A04A33">
        <w:rPr>
          <w:rFonts w:cs="Arial"/>
          <w:i/>
          <w:iCs/>
          <w:szCs w:val="24"/>
          <w:lang w:val="en-US"/>
        </w:rPr>
        <w:t>)</w:t>
      </w:r>
    </w:p>
    <w:p w14:paraId="14425F05" w14:textId="737595A4" w:rsidR="00F3561F" w:rsidRPr="00F3561F" w:rsidRDefault="00F3561F" w:rsidP="00F200F1">
      <w:pPr>
        <w:pStyle w:val="ListParagraph"/>
        <w:numPr>
          <w:ilvl w:val="1"/>
          <w:numId w:val="8"/>
        </w:numPr>
        <w:spacing w:line="360" w:lineRule="auto"/>
        <w:ind w:left="720" w:hanging="720"/>
        <w:jc w:val="both"/>
        <w:rPr>
          <w:rFonts w:eastAsiaTheme="minorEastAsia" w:cs="Arial"/>
          <w:szCs w:val="24"/>
        </w:rPr>
      </w:pPr>
      <w:r w:rsidRPr="00F3561F">
        <w:rPr>
          <w:rFonts w:eastAsiaTheme="minorEastAsia" w:cs="Arial"/>
          <w:szCs w:val="24"/>
        </w:rPr>
        <w:t>Өгөөж тооцох эргэлтийн хөрөнгийн дүн /ЭХ</w:t>
      </w:r>
      <w:r w:rsidRPr="00F3561F">
        <w:rPr>
          <w:rFonts w:eastAsiaTheme="minorEastAsia" w:cs="Arial"/>
          <w:szCs w:val="24"/>
          <w:vertAlign w:val="subscript"/>
        </w:rPr>
        <w:t>өт</w:t>
      </w:r>
      <w:r w:rsidRPr="00F3561F">
        <w:rPr>
          <w:rFonts w:eastAsiaTheme="minorEastAsia" w:cs="Arial"/>
          <w:szCs w:val="24"/>
        </w:rPr>
        <w:t>/-г тусгай зөвшөөрөлд заасан  үйл ажиллагаатай холбогдох эргэлтийн хөрөнгө /ЭХ/-өөс богино хугацааны өр төлбөр /ӨТ</w:t>
      </w:r>
      <w:r w:rsidRPr="00050A1C">
        <w:rPr>
          <w:rFonts w:eastAsiaTheme="minorEastAsia" w:cs="Arial"/>
          <w:szCs w:val="24"/>
          <w:vertAlign w:val="subscript"/>
        </w:rPr>
        <w:t>бх</w:t>
      </w:r>
      <w:r w:rsidRPr="00F3561F">
        <w:rPr>
          <w:rFonts w:eastAsiaTheme="minorEastAsia" w:cs="Arial"/>
          <w:szCs w:val="24"/>
        </w:rPr>
        <w:t xml:space="preserve">/-ийг хасаж тодорхойлно.  </w:t>
      </w:r>
    </w:p>
    <w:p w14:paraId="295AB1E5" w14:textId="339AD02B" w:rsidR="00050A1C" w:rsidRPr="00A04A33" w:rsidRDefault="00F3561F" w:rsidP="00050A1C">
      <w:pPr>
        <w:pStyle w:val="ListParagraph"/>
        <w:spacing w:line="360" w:lineRule="auto"/>
        <w:ind w:left="360"/>
        <w:contextualSpacing w:val="0"/>
        <w:jc w:val="center"/>
        <w:rPr>
          <w:rFonts w:eastAsiaTheme="minorEastAsia" w:cs="Arial"/>
          <w:szCs w:val="24"/>
        </w:rPr>
      </w:pPr>
      <w:r w:rsidRPr="00050A1C">
        <w:rPr>
          <w:rFonts w:eastAsiaTheme="minorEastAsia" w:cs="Arial"/>
          <w:szCs w:val="24"/>
        </w:rPr>
        <w:t xml:space="preserve">ЭХөт = ЭХ </w:t>
      </w:r>
      <w:r w:rsidR="00050A1C" w:rsidRPr="00050A1C">
        <w:rPr>
          <w:rFonts w:eastAsiaTheme="minorEastAsia" w:cs="Arial"/>
          <w:szCs w:val="24"/>
        </w:rPr>
        <w:t>–</w:t>
      </w:r>
      <w:r w:rsidRPr="00050A1C">
        <w:rPr>
          <w:rFonts w:eastAsiaTheme="minorEastAsia" w:cs="Arial"/>
          <w:szCs w:val="24"/>
        </w:rPr>
        <w:t xml:space="preserve"> ӨТбх</w:t>
      </w:r>
      <w:r w:rsidR="00111A06">
        <w:rPr>
          <w:rFonts w:eastAsiaTheme="minorEastAsia" w:cs="Arial"/>
          <w:szCs w:val="24"/>
          <w:lang w:val="en-US"/>
        </w:rPr>
        <w:t xml:space="preserve">        (</w:t>
      </w:r>
      <w:r w:rsidR="00111A06">
        <w:rPr>
          <w:szCs w:val="24"/>
        </w:rPr>
        <w:t>мян.төг</w:t>
      </w:r>
      <w:r w:rsidR="00111A06">
        <w:rPr>
          <w:szCs w:val="24"/>
          <w:lang w:val="en-US"/>
        </w:rPr>
        <w:t>)</w:t>
      </w:r>
      <w:r w:rsidR="00050A1C" w:rsidRPr="00A04A33">
        <w:rPr>
          <w:rFonts w:cs="Arial"/>
          <w:i/>
          <w:iCs/>
          <w:szCs w:val="24"/>
        </w:rPr>
        <w:tab/>
      </w:r>
      <w:r w:rsidR="00050A1C" w:rsidRPr="00A04A33">
        <w:rPr>
          <w:rFonts w:cs="Arial"/>
          <w:i/>
          <w:iCs/>
          <w:szCs w:val="24"/>
          <w:lang w:val="en-US"/>
        </w:rPr>
        <w:t>(</w:t>
      </w:r>
      <w:r w:rsidR="00050A1C" w:rsidRPr="00A04A33">
        <w:rPr>
          <w:rFonts w:cs="Arial"/>
          <w:i/>
          <w:iCs/>
          <w:szCs w:val="24"/>
          <w:lang w:val="en-US"/>
        </w:rPr>
        <w:fldChar w:fldCharType="begin"/>
      </w:r>
      <w:r w:rsidR="00050A1C" w:rsidRPr="00A04A33">
        <w:rPr>
          <w:rFonts w:cs="Arial"/>
          <w:i/>
          <w:iCs/>
          <w:szCs w:val="24"/>
          <w:lang w:val="en-US"/>
        </w:rPr>
        <w:instrText xml:space="preserve"> SEQ Equation \* ARABIC </w:instrText>
      </w:r>
      <w:r w:rsidR="00050A1C" w:rsidRPr="00A04A33">
        <w:rPr>
          <w:rFonts w:cs="Arial"/>
          <w:i/>
          <w:iCs/>
          <w:szCs w:val="24"/>
          <w:lang w:val="en-US"/>
        </w:rPr>
        <w:fldChar w:fldCharType="separate"/>
      </w:r>
      <w:r w:rsidR="00F76695">
        <w:rPr>
          <w:rFonts w:cs="Arial"/>
          <w:i/>
          <w:iCs/>
          <w:noProof/>
          <w:szCs w:val="24"/>
          <w:lang w:val="en-US"/>
        </w:rPr>
        <w:t>10</w:t>
      </w:r>
      <w:r w:rsidR="00050A1C" w:rsidRPr="00A04A33">
        <w:rPr>
          <w:rFonts w:cs="Arial"/>
          <w:szCs w:val="24"/>
        </w:rPr>
        <w:fldChar w:fldCharType="end"/>
      </w:r>
      <w:r w:rsidR="00050A1C" w:rsidRPr="00A04A33">
        <w:rPr>
          <w:rFonts w:cs="Arial"/>
          <w:i/>
          <w:iCs/>
          <w:szCs w:val="24"/>
          <w:lang w:val="en-US"/>
        </w:rPr>
        <w:t>)</w:t>
      </w:r>
    </w:p>
    <w:p w14:paraId="084FBAFB" w14:textId="63067B30" w:rsidR="0032623F" w:rsidRPr="0051323A" w:rsidRDefault="003801C0" w:rsidP="004C0E20">
      <w:pPr>
        <w:pStyle w:val="Heading2"/>
      </w:pPr>
      <w:r>
        <w:lastRenderedPageBreak/>
        <w:t xml:space="preserve">Зургаа. </w:t>
      </w:r>
      <w:r w:rsidR="001E1F49" w:rsidRPr="001E1F49">
        <w:t xml:space="preserve">Суурь </w:t>
      </w:r>
      <w:r w:rsidR="001E1F49">
        <w:t>үнэ</w:t>
      </w:r>
      <w:r w:rsidR="001E1F49" w:rsidRPr="001E1F49">
        <w:t xml:space="preserve"> тооцох </w:t>
      </w:r>
    </w:p>
    <w:p w14:paraId="57C011D8" w14:textId="61FCD811" w:rsidR="0038457B" w:rsidRDefault="00050A1C" w:rsidP="00F200F1">
      <w:pPr>
        <w:pStyle w:val="ListParagraph"/>
        <w:numPr>
          <w:ilvl w:val="1"/>
          <w:numId w:val="9"/>
        </w:numPr>
        <w:spacing w:line="360" w:lineRule="auto"/>
        <w:ind w:left="720" w:hanging="720"/>
        <w:jc w:val="both"/>
      </w:pPr>
      <w:r>
        <w:t xml:space="preserve">Суурь үнэ буюу тогтмол тариф нь </w:t>
      </w:r>
      <w:r w:rsidRPr="00050A1C">
        <w:t xml:space="preserve">төвлөрсөн ус </w:t>
      </w:r>
      <w:r w:rsidR="00BE0C45">
        <w:t>хангамж</w:t>
      </w:r>
      <w:r w:rsidRPr="00050A1C">
        <w:t xml:space="preserve">, ариутгах татуургын сүлжээнд холбогдсон хэрэглэгчдэд хүргэх үйлчилгээг 24 цагийн турш тасралтгүй зохион байгуулах </w:t>
      </w:r>
      <w:r>
        <w:t>нөхцөлийг бүрдүүлэх</w:t>
      </w:r>
      <w:r w:rsidR="00BE0C45">
        <w:t xml:space="preserve">, </w:t>
      </w:r>
      <w:r>
        <w:t xml:space="preserve">үйлчилгээг байнгын бэлэн байдалд байлгах нөхцөлийн </w:t>
      </w:r>
      <w:r w:rsidR="00BE0C45">
        <w:t xml:space="preserve">хангахад </w:t>
      </w:r>
      <w:r w:rsidR="004E0BB9">
        <w:t>зорилготой</w:t>
      </w:r>
      <w:r>
        <w:t>.</w:t>
      </w:r>
    </w:p>
    <w:p w14:paraId="3BF9F6F7" w14:textId="53ED151B" w:rsidR="00726EE3" w:rsidRDefault="00726EE3" w:rsidP="00F200F1">
      <w:pPr>
        <w:pStyle w:val="ListParagraph"/>
        <w:numPr>
          <w:ilvl w:val="1"/>
          <w:numId w:val="9"/>
        </w:numPr>
        <w:spacing w:line="360" w:lineRule="auto"/>
        <w:ind w:left="720" w:hanging="720"/>
        <w:jc w:val="both"/>
      </w:pPr>
      <w:r w:rsidRPr="0090393E">
        <w:rPr>
          <w:highlight w:val="yellow"/>
        </w:rPr>
        <w:t>Суурь үнийг цэвэр болон бо</w:t>
      </w:r>
      <w:r w:rsidR="000B5EDD" w:rsidRPr="0090393E">
        <w:rPr>
          <w:highlight w:val="yellow"/>
        </w:rPr>
        <w:t>хир усны үйлчилгээ тус бүрд</w:t>
      </w:r>
      <w:r w:rsidRPr="0090393E">
        <w:rPr>
          <w:highlight w:val="yellow"/>
        </w:rPr>
        <w:t xml:space="preserve"> тооцно.</w:t>
      </w:r>
    </w:p>
    <w:p w14:paraId="28263087" w14:textId="77777777" w:rsidR="0038457B" w:rsidRPr="0038457B" w:rsidRDefault="0038457B" w:rsidP="00F200F1">
      <w:pPr>
        <w:pStyle w:val="ListParagraph"/>
        <w:numPr>
          <w:ilvl w:val="1"/>
          <w:numId w:val="9"/>
        </w:numPr>
        <w:spacing w:line="360" w:lineRule="auto"/>
        <w:ind w:left="720" w:hanging="720"/>
        <w:jc w:val="both"/>
      </w:pPr>
      <w:r w:rsidRPr="0038457B">
        <w:rPr>
          <w:rFonts w:ascii="Arial Mon" w:eastAsia="Calibri" w:hAnsi="Arial Mon" w:cs="Arial"/>
          <w:color w:val="000000"/>
        </w:rPr>
        <w:t xml:space="preserve">Óñ õýðýãëýýíèé çîðèóëàëòààñ íü õàìààð÷ ñóóðü ¿íèéí ÿëãàâàðòàé òàðèôûã õýðýãëýíý. ¯¿íä: </w:t>
      </w:r>
    </w:p>
    <w:p w14:paraId="267065EA" w14:textId="77777777" w:rsidR="0038457B" w:rsidRPr="0038457B" w:rsidRDefault="0038457B" w:rsidP="00F200F1">
      <w:pPr>
        <w:pStyle w:val="ListParagraph"/>
        <w:numPr>
          <w:ilvl w:val="2"/>
          <w:numId w:val="10"/>
        </w:numPr>
        <w:spacing w:line="360" w:lineRule="auto"/>
        <w:ind w:firstLine="0"/>
        <w:jc w:val="both"/>
        <w:rPr>
          <w:rFonts w:ascii="Arial Mon" w:hAnsi="Arial Mon"/>
        </w:rPr>
      </w:pPr>
      <w:r w:rsidRPr="0038457B">
        <w:rPr>
          <w:rFonts w:ascii="Arial Mon" w:eastAsia="Calibri" w:hAnsi="Arial Mon" w:cs="Arial"/>
          <w:color w:val="000000"/>
        </w:rPr>
        <w:t>Îðîí ñóóöíû îðøèí ñóóã÷èä (óíä, àõóéí çîðèóëàëòààð)</w:t>
      </w:r>
    </w:p>
    <w:p w14:paraId="4D7F9D37" w14:textId="6301A755" w:rsidR="0038457B" w:rsidRPr="0038457B" w:rsidRDefault="0038457B" w:rsidP="00F200F1">
      <w:pPr>
        <w:pStyle w:val="ListParagraph"/>
        <w:numPr>
          <w:ilvl w:val="2"/>
          <w:numId w:val="10"/>
        </w:numPr>
        <w:spacing w:line="360" w:lineRule="auto"/>
        <w:ind w:firstLine="0"/>
        <w:jc w:val="both"/>
        <w:rPr>
          <w:rFonts w:ascii="Arial Mon" w:hAnsi="Arial Mon"/>
        </w:rPr>
      </w:pPr>
      <w:r w:rsidRPr="0038457B">
        <w:rPr>
          <w:rFonts w:ascii="Arial Mon" w:eastAsia="Calibri" w:hAnsi="Arial Mon" w:cs="Arial"/>
          <w:color w:val="000000"/>
        </w:rPr>
        <w:t>Àæ àõóéí íýãæ, áàéãóóëëàãà</w:t>
      </w:r>
      <w:r w:rsidRPr="0038457B">
        <w:rPr>
          <w:rFonts w:eastAsia="Calibri" w:cs="Arial"/>
          <w:color w:val="000000"/>
        </w:rPr>
        <w:t>, үйлдвэрлэл үйлчилгээ эрхлэгчид.</w:t>
      </w:r>
    </w:p>
    <w:p w14:paraId="039D4B82" w14:textId="3ED3FF56" w:rsidR="007D2F5D" w:rsidRPr="007D2F5D" w:rsidRDefault="007D2F5D" w:rsidP="00F200F1">
      <w:pPr>
        <w:pStyle w:val="ListParagraph"/>
        <w:numPr>
          <w:ilvl w:val="1"/>
          <w:numId w:val="9"/>
        </w:numPr>
        <w:spacing w:line="360" w:lineRule="auto"/>
        <w:ind w:left="720" w:hanging="720"/>
        <w:jc w:val="both"/>
        <w:rPr>
          <w:rFonts w:cs="Arial"/>
          <w:szCs w:val="24"/>
        </w:rPr>
      </w:pPr>
      <w:r w:rsidRPr="007D2F5D">
        <w:rPr>
          <w:rFonts w:cs="Arial"/>
          <w:szCs w:val="24"/>
        </w:rPr>
        <w:t>Суурь үнэ тогтоохдоо</w:t>
      </w:r>
      <w:r w:rsidRPr="007D2F5D">
        <w:rPr>
          <w:rFonts w:cs="Arial"/>
          <w:b/>
          <w:szCs w:val="24"/>
        </w:rPr>
        <w:t xml:space="preserve"> </w:t>
      </w:r>
      <w:r w:rsidRPr="007D2F5D">
        <w:rPr>
          <w:rFonts w:cs="Arial"/>
          <w:szCs w:val="24"/>
        </w:rPr>
        <w:t xml:space="preserve">тогтмол зардлын дүнд үндэслэн үйлчилгээний төрөл тус бүрээр </w:t>
      </w:r>
      <w:r w:rsidR="004E0BB9">
        <w:rPr>
          <w:rFonts w:cs="Arial"/>
          <w:szCs w:val="24"/>
        </w:rPr>
        <w:t>тооцно</w:t>
      </w:r>
      <w:r w:rsidRPr="007D2F5D">
        <w:rPr>
          <w:rFonts w:cs="Arial"/>
          <w:szCs w:val="24"/>
        </w:rPr>
        <w:t>.  Үүнд:</w:t>
      </w:r>
    </w:p>
    <w:p w14:paraId="44666277" w14:textId="77777777" w:rsidR="007D2F5D" w:rsidRPr="007D2F5D" w:rsidRDefault="007D2F5D" w:rsidP="007D2F5D">
      <w:pPr>
        <w:autoSpaceDE w:val="0"/>
        <w:autoSpaceDN w:val="0"/>
        <w:adjustRightInd w:val="0"/>
        <w:rPr>
          <w:rFonts w:cs="Arial"/>
          <w:szCs w:val="24"/>
        </w:rPr>
      </w:pPr>
      <w:r w:rsidRPr="007D2F5D">
        <w:rPr>
          <w:rFonts w:cs="Arial"/>
          <w:szCs w:val="24"/>
        </w:rPr>
        <w:tab/>
        <w:t xml:space="preserve">а/ тогтмол зардлыг хэрэглэгчдийн тоонд харьцуулах арга </w:t>
      </w:r>
    </w:p>
    <w:p w14:paraId="75DC18BD" w14:textId="72307A94" w:rsidR="00A04A33" w:rsidRPr="007D2F5D" w:rsidRDefault="007D2F5D" w:rsidP="007D2F5D">
      <w:pPr>
        <w:autoSpaceDE w:val="0"/>
        <w:autoSpaceDN w:val="0"/>
        <w:adjustRightInd w:val="0"/>
        <w:spacing w:before="120" w:after="120"/>
        <w:jc w:val="center"/>
        <w:rPr>
          <w:rFonts w:cs="Arial"/>
          <w:szCs w:val="24"/>
        </w:rPr>
      </w:pPr>
      <w:r w:rsidRPr="007D2F5D">
        <w:rPr>
          <w:rFonts w:cs="Arial"/>
          <w:szCs w:val="24"/>
        </w:rPr>
        <w:t>С</w:t>
      </w:r>
      <w:r w:rsidRPr="007D2F5D">
        <w:rPr>
          <w:rFonts w:cs="Arial"/>
          <w:szCs w:val="24"/>
          <w:vertAlign w:val="subscript"/>
        </w:rPr>
        <w:t>ү</w:t>
      </w:r>
      <w:r w:rsidRPr="007D2F5D">
        <w:rPr>
          <w:rFonts w:cs="Arial"/>
          <w:szCs w:val="24"/>
        </w:rPr>
        <w:t xml:space="preserve"> = З</w:t>
      </w:r>
      <w:r w:rsidRPr="007D2F5D">
        <w:rPr>
          <w:rFonts w:cs="Arial"/>
          <w:szCs w:val="24"/>
          <w:vertAlign w:val="subscript"/>
        </w:rPr>
        <w:t>т</w:t>
      </w:r>
      <w:r w:rsidRPr="007D2F5D">
        <w:rPr>
          <w:rFonts w:cs="Arial"/>
          <w:szCs w:val="24"/>
        </w:rPr>
        <w:t xml:space="preserve"> /(12*Х)</w:t>
      </w:r>
      <w:r w:rsidR="00111A06">
        <w:rPr>
          <w:rFonts w:cs="Arial"/>
          <w:szCs w:val="24"/>
          <w:vertAlign w:val="subscript"/>
        </w:rPr>
        <w:t xml:space="preserve"> </w:t>
      </w:r>
      <w:r w:rsidR="00111A06">
        <w:rPr>
          <w:rFonts w:cs="Arial"/>
          <w:szCs w:val="24"/>
          <w:lang w:val="en-US"/>
        </w:rPr>
        <w:t xml:space="preserve">        </w:t>
      </w:r>
      <w:r w:rsidRPr="007D2F5D">
        <w:rPr>
          <w:rFonts w:cs="Arial"/>
          <w:szCs w:val="24"/>
        </w:rPr>
        <w:t>(төг</w:t>
      </w:r>
      <w:r w:rsidR="004020D2">
        <w:rPr>
          <w:rFonts w:cs="Arial"/>
          <w:szCs w:val="24"/>
        </w:rPr>
        <w:t>/сар</w:t>
      </w:r>
      <w:r w:rsidRPr="007D2F5D">
        <w:rPr>
          <w:rFonts w:cs="Arial"/>
          <w:szCs w:val="24"/>
        </w:rPr>
        <w:t>)</w:t>
      </w:r>
      <w:r>
        <w:rPr>
          <w:rFonts w:cs="Arial"/>
          <w:szCs w:val="24"/>
        </w:rPr>
        <w:tab/>
        <w:t xml:space="preserve"> </w:t>
      </w:r>
      <w:r w:rsidR="00A04A33" w:rsidRPr="007D2F5D">
        <w:rPr>
          <w:rFonts w:cs="Arial"/>
          <w:i/>
          <w:iCs/>
          <w:szCs w:val="24"/>
          <w:lang w:val="en-US"/>
        </w:rPr>
        <w:t>(</w:t>
      </w:r>
      <w:r w:rsidR="00A04A33" w:rsidRPr="007D2F5D">
        <w:rPr>
          <w:rFonts w:cs="Arial"/>
          <w:i/>
          <w:iCs/>
          <w:szCs w:val="24"/>
          <w:lang w:val="en-US"/>
        </w:rPr>
        <w:fldChar w:fldCharType="begin"/>
      </w:r>
      <w:r w:rsidR="00A04A33" w:rsidRPr="007D2F5D">
        <w:rPr>
          <w:rFonts w:cs="Arial"/>
          <w:i/>
          <w:iCs/>
          <w:szCs w:val="24"/>
          <w:lang w:val="en-US"/>
        </w:rPr>
        <w:instrText xml:space="preserve"> SEQ Equation \* ARABIC </w:instrText>
      </w:r>
      <w:r w:rsidR="00A04A33" w:rsidRPr="007D2F5D">
        <w:rPr>
          <w:rFonts w:cs="Arial"/>
          <w:i/>
          <w:iCs/>
          <w:szCs w:val="24"/>
          <w:lang w:val="en-US"/>
        </w:rPr>
        <w:fldChar w:fldCharType="separate"/>
      </w:r>
      <w:r w:rsidR="00F76695">
        <w:rPr>
          <w:rFonts w:cs="Arial"/>
          <w:i/>
          <w:iCs/>
          <w:noProof/>
          <w:szCs w:val="24"/>
          <w:lang w:val="en-US"/>
        </w:rPr>
        <w:t>11</w:t>
      </w:r>
      <w:r w:rsidR="00A04A33" w:rsidRPr="007D2F5D">
        <w:rPr>
          <w:rFonts w:cs="Arial"/>
          <w:szCs w:val="24"/>
        </w:rPr>
        <w:fldChar w:fldCharType="end"/>
      </w:r>
      <w:r w:rsidR="00A04A33" w:rsidRPr="007D2F5D">
        <w:rPr>
          <w:rFonts w:cs="Arial"/>
          <w:i/>
          <w:iCs/>
          <w:szCs w:val="24"/>
          <w:lang w:val="en-US"/>
        </w:rPr>
        <w:t>)</w:t>
      </w:r>
    </w:p>
    <w:p w14:paraId="59826260" w14:textId="41C04055" w:rsidR="00F02363" w:rsidRPr="004020D2" w:rsidRDefault="007D2F5D" w:rsidP="00F02363">
      <w:pPr>
        <w:autoSpaceDE w:val="0"/>
        <w:autoSpaceDN w:val="0"/>
        <w:adjustRightInd w:val="0"/>
        <w:spacing w:before="120" w:after="120"/>
        <w:ind w:left="720" w:firstLine="720"/>
        <w:rPr>
          <w:rFonts w:cs="Arial"/>
          <w:szCs w:val="24"/>
          <w:lang w:val="en-US"/>
        </w:rPr>
      </w:pPr>
      <w:r w:rsidRPr="007D2F5D">
        <w:rPr>
          <w:rFonts w:cs="Arial"/>
          <w:szCs w:val="24"/>
        </w:rPr>
        <w:t xml:space="preserve">Үүнд: </w:t>
      </w:r>
      <w:r w:rsidR="00F02363">
        <w:rPr>
          <w:rFonts w:cs="Arial"/>
          <w:szCs w:val="24"/>
        </w:rPr>
        <w:t>С</w:t>
      </w:r>
      <w:r w:rsidR="00F02363" w:rsidRPr="00F02363">
        <w:rPr>
          <w:rFonts w:cs="Arial"/>
          <w:szCs w:val="24"/>
          <w:vertAlign w:val="subscript"/>
        </w:rPr>
        <w:t>ү</w:t>
      </w:r>
      <w:r w:rsidR="00F02363">
        <w:rPr>
          <w:rFonts w:cs="Arial"/>
          <w:szCs w:val="24"/>
        </w:rPr>
        <w:t xml:space="preserve"> –суурь үнэ</w:t>
      </w:r>
      <w:r w:rsidR="004020D2">
        <w:rPr>
          <w:rFonts w:cs="Arial"/>
          <w:szCs w:val="24"/>
        </w:rPr>
        <w:t>, төг/сар</w:t>
      </w:r>
      <w:r w:rsidR="004020D2">
        <w:rPr>
          <w:rFonts w:cs="Arial"/>
          <w:szCs w:val="24"/>
          <w:lang w:val="en-US"/>
        </w:rPr>
        <w:t>;</w:t>
      </w:r>
    </w:p>
    <w:p w14:paraId="6948879A" w14:textId="07D7CEA5" w:rsidR="007D2F5D" w:rsidRPr="004020D2" w:rsidRDefault="007D2F5D" w:rsidP="00F02363">
      <w:pPr>
        <w:autoSpaceDE w:val="0"/>
        <w:autoSpaceDN w:val="0"/>
        <w:adjustRightInd w:val="0"/>
        <w:spacing w:before="120" w:after="120"/>
        <w:ind w:left="720" w:firstLine="720"/>
        <w:rPr>
          <w:rFonts w:cs="Arial"/>
          <w:color w:val="000000"/>
          <w:lang w:val="en-US"/>
        </w:rPr>
      </w:pPr>
      <w:r w:rsidRPr="007D2F5D">
        <w:rPr>
          <w:rFonts w:cs="Arial"/>
          <w:color w:val="000000"/>
        </w:rPr>
        <w:t>12-</w:t>
      </w:r>
      <w:r w:rsidRPr="007D2F5D">
        <w:rPr>
          <w:rFonts w:cs="Arial"/>
          <w:b/>
          <w:color w:val="000000"/>
        </w:rPr>
        <w:t xml:space="preserve"> </w:t>
      </w:r>
      <w:r w:rsidRPr="007D2F5D">
        <w:rPr>
          <w:rFonts w:cs="Arial"/>
          <w:color w:val="000000"/>
        </w:rPr>
        <w:t>сарын тоо</w:t>
      </w:r>
      <w:r w:rsidR="004020D2">
        <w:rPr>
          <w:rFonts w:cs="Arial"/>
          <w:color w:val="000000"/>
          <w:lang w:val="en-US"/>
        </w:rPr>
        <w:t>;</w:t>
      </w:r>
    </w:p>
    <w:p w14:paraId="5BAD04BF" w14:textId="419BAB44" w:rsidR="007D2F5D" w:rsidRPr="004020D2" w:rsidRDefault="007D2F5D" w:rsidP="00F02363">
      <w:pPr>
        <w:autoSpaceDE w:val="0"/>
        <w:autoSpaceDN w:val="0"/>
        <w:adjustRightInd w:val="0"/>
        <w:spacing w:before="120" w:after="120"/>
        <w:ind w:left="720" w:firstLine="720"/>
        <w:rPr>
          <w:rFonts w:cs="Arial"/>
          <w:color w:val="000000"/>
          <w:lang w:val="en-US"/>
        </w:rPr>
      </w:pPr>
      <w:r>
        <w:rPr>
          <w:rFonts w:cs="Arial"/>
          <w:color w:val="000000"/>
        </w:rPr>
        <w:t>З</w:t>
      </w:r>
      <w:r w:rsidRPr="00F02363">
        <w:rPr>
          <w:rFonts w:cs="Arial"/>
          <w:color w:val="000000"/>
          <w:vertAlign w:val="subscript"/>
        </w:rPr>
        <w:t xml:space="preserve">т </w:t>
      </w:r>
      <w:r>
        <w:rPr>
          <w:rFonts w:cs="Arial"/>
          <w:color w:val="000000"/>
        </w:rPr>
        <w:t>–тогтмол зардал</w:t>
      </w:r>
      <w:r w:rsidR="00111A06">
        <w:rPr>
          <w:rFonts w:cs="Arial"/>
          <w:color w:val="000000"/>
          <w:lang w:val="en-US"/>
        </w:rPr>
        <w:t>, мян.төг</w:t>
      </w:r>
      <w:r w:rsidR="004020D2">
        <w:rPr>
          <w:rFonts w:cs="Arial"/>
          <w:color w:val="000000"/>
          <w:lang w:val="en-US"/>
        </w:rPr>
        <w:t>;</w:t>
      </w:r>
    </w:p>
    <w:p w14:paraId="511C5A9A" w14:textId="1F677F4A" w:rsidR="00F02363" w:rsidRPr="004020D2" w:rsidRDefault="00F02363" w:rsidP="00F02363">
      <w:pPr>
        <w:autoSpaceDE w:val="0"/>
        <w:autoSpaceDN w:val="0"/>
        <w:adjustRightInd w:val="0"/>
        <w:spacing w:before="120" w:after="120"/>
        <w:ind w:left="720" w:firstLine="720"/>
        <w:rPr>
          <w:rFonts w:cs="Arial"/>
          <w:szCs w:val="24"/>
          <w:lang w:val="en-US"/>
        </w:rPr>
      </w:pPr>
      <w:r>
        <w:rPr>
          <w:rFonts w:cs="Arial"/>
          <w:color w:val="000000"/>
        </w:rPr>
        <w:t>Х – хэрэглэгчийн тоо</w:t>
      </w:r>
      <w:r w:rsidR="004020D2">
        <w:rPr>
          <w:rFonts w:cs="Arial"/>
          <w:color w:val="000000"/>
        </w:rPr>
        <w:t>.</w:t>
      </w:r>
    </w:p>
    <w:p w14:paraId="1E8701B4" w14:textId="77777777" w:rsidR="007D2F5D" w:rsidRPr="007D2F5D" w:rsidRDefault="007D2F5D" w:rsidP="007D2F5D">
      <w:pPr>
        <w:autoSpaceDE w:val="0"/>
        <w:autoSpaceDN w:val="0"/>
        <w:adjustRightInd w:val="0"/>
        <w:rPr>
          <w:rFonts w:cs="Arial"/>
          <w:szCs w:val="24"/>
        </w:rPr>
      </w:pPr>
      <w:r w:rsidRPr="007D2F5D">
        <w:rPr>
          <w:rFonts w:cs="Arial"/>
          <w:szCs w:val="24"/>
        </w:rPr>
        <w:tab/>
        <w:t xml:space="preserve">б/ тогтмол зардлыг биет үзүүлэлтийн хэмжээнд харьцуулах арга </w:t>
      </w:r>
    </w:p>
    <w:p w14:paraId="5F48EFE2" w14:textId="2FA8EBD3" w:rsidR="00A04A33" w:rsidRPr="007D2F5D" w:rsidRDefault="007D2F5D" w:rsidP="007D2F5D">
      <w:pPr>
        <w:spacing w:before="120" w:after="120"/>
        <w:jc w:val="center"/>
        <w:rPr>
          <w:rFonts w:cs="Arial"/>
          <w:szCs w:val="24"/>
        </w:rPr>
      </w:pPr>
      <w:r w:rsidRPr="007D2F5D">
        <w:rPr>
          <w:rFonts w:cs="Arial"/>
          <w:szCs w:val="24"/>
        </w:rPr>
        <w:t>С</w:t>
      </w:r>
      <w:r w:rsidRPr="007D2F5D">
        <w:rPr>
          <w:rFonts w:cs="Arial"/>
          <w:szCs w:val="24"/>
          <w:vertAlign w:val="subscript"/>
        </w:rPr>
        <w:t>ү1</w:t>
      </w:r>
      <w:r w:rsidRPr="007D2F5D">
        <w:rPr>
          <w:rFonts w:cs="Arial"/>
          <w:szCs w:val="24"/>
        </w:rPr>
        <w:t>= З</w:t>
      </w:r>
      <w:r w:rsidRPr="007D2F5D">
        <w:rPr>
          <w:rFonts w:cs="Arial"/>
          <w:szCs w:val="24"/>
          <w:vertAlign w:val="subscript"/>
        </w:rPr>
        <w:t>т</w:t>
      </w:r>
      <w:r w:rsidRPr="007D2F5D">
        <w:rPr>
          <w:rFonts w:cs="Arial"/>
          <w:szCs w:val="24"/>
        </w:rPr>
        <w:t xml:space="preserve"> /</w:t>
      </w:r>
      <w:r w:rsidR="00F02363">
        <w:rPr>
          <w:rFonts w:cs="Arial"/>
          <w:szCs w:val="24"/>
        </w:rPr>
        <w:t>Ү</w:t>
      </w:r>
      <w:r w:rsidR="00F02363" w:rsidRPr="00F02363">
        <w:rPr>
          <w:rFonts w:cs="Arial"/>
          <w:szCs w:val="24"/>
          <w:vertAlign w:val="subscript"/>
        </w:rPr>
        <w:t>бх</w:t>
      </w:r>
      <w:r w:rsidR="00111A06">
        <w:rPr>
          <w:rFonts w:cs="Arial"/>
          <w:szCs w:val="24"/>
          <w:vertAlign w:val="subscript"/>
        </w:rPr>
        <w:t xml:space="preserve">  </w:t>
      </w:r>
      <w:r w:rsidR="00111A06">
        <w:rPr>
          <w:rFonts w:cs="Arial"/>
          <w:szCs w:val="24"/>
          <w:lang w:val="en-US"/>
        </w:rPr>
        <w:t xml:space="preserve">       (</w:t>
      </w:r>
      <w:r w:rsidR="00F81FEE">
        <w:rPr>
          <w:rFonts w:cs="Arial"/>
          <w:szCs w:val="24"/>
        </w:rPr>
        <w:t>төг/м</w:t>
      </w:r>
      <w:r w:rsidR="00F81FEE" w:rsidRPr="00F81FEE">
        <w:rPr>
          <w:rFonts w:cs="Arial"/>
          <w:szCs w:val="24"/>
          <w:vertAlign w:val="superscript"/>
        </w:rPr>
        <w:t>3</w:t>
      </w:r>
      <w:r w:rsidR="00111A06">
        <w:rPr>
          <w:rFonts w:cs="Arial"/>
          <w:i/>
          <w:iCs/>
          <w:szCs w:val="24"/>
          <w:lang w:val="en-US"/>
        </w:rPr>
        <w:t>)</w:t>
      </w:r>
      <w:r w:rsidR="00111A06">
        <w:rPr>
          <w:rFonts w:cs="Arial"/>
          <w:i/>
          <w:iCs/>
          <w:szCs w:val="24"/>
          <w:lang w:val="en-US"/>
        </w:rPr>
        <w:tab/>
      </w:r>
      <w:r w:rsidR="00A04A33" w:rsidRPr="007D2F5D">
        <w:rPr>
          <w:rFonts w:cs="Arial"/>
          <w:i/>
          <w:iCs/>
          <w:szCs w:val="24"/>
          <w:lang w:val="en-US"/>
        </w:rPr>
        <w:t>(</w:t>
      </w:r>
      <w:r w:rsidR="00A04A33" w:rsidRPr="007D2F5D">
        <w:rPr>
          <w:rFonts w:cs="Arial"/>
          <w:i/>
          <w:iCs/>
          <w:szCs w:val="24"/>
          <w:lang w:val="en-US"/>
        </w:rPr>
        <w:fldChar w:fldCharType="begin"/>
      </w:r>
      <w:r w:rsidR="00A04A33" w:rsidRPr="007D2F5D">
        <w:rPr>
          <w:rFonts w:cs="Arial"/>
          <w:i/>
          <w:iCs/>
          <w:szCs w:val="24"/>
          <w:lang w:val="en-US"/>
        </w:rPr>
        <w:instrText xml:space="preserve"> SEQ Equation \* ARABIC </w:instrText>
      </w:r>
      <w:r w:rsidR="00A04A33" w:rsidRPr="007D2F5D">
        <w:rPr>
          <w:rFonts w:cs="Arial"/>
          <w:i/>
          <w:iCs/>
          <w:szCs w:val="24"/>
          <w:lang w:val="en-US"/>
        </w:rPr>
        <w:fldChar w:fldCharType="separate"/>
      </w:r>
      <w:r w:rsidR="00F76695">
        <w:rPr>
          <w:rFonts w:cs="Arial"/>
          <w:i/>
          <w:iCs/>
          <w:noProof/>
          <w:szCs w:val="24"/>
          <w:lang w:val="en-US"/>
        </w:rPr>
        <w:t>12</w:t>
      </w:r>
      <w:r w:rsidR="00A04A33" w:rsidRPr="007D2F5D">
        <w:rPr>
          <w:rFonts w:cs="Arial"/>
          <w:szCs w:val="24"/>
        </w:rPr>
        <w:fldChar w:fldCharType="end"/>
      </w:r>
      <w:r w:rsidR="00A04A33" w:rsidRPr="007D2F5D">
        <w:rPr>
          <w:rFonts w:cs="Arial"/>
          <w:i/>
          <w:iCs/>
          <w:szCs w:val="24"/>
          <w:lang w:val="en-US"/>
        </w:rPr>
        <w:t>)</w:t>
      </w:r>
    </w:p>
    <w:p w14:paraId="3C59194D" w14:textId="056DD613" w:rsidR="007D2F5D" w:rsidRPr="004020D2" w:rsidRDefault="00F02363" w:rsidP="00F02363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Үүнд: Ү</w:t>
      </w:r>
      <w:r w:rsidRPr="00F02363">
        <w:rPr>
          <w:rFonts w:cs="Arial"/>
          <w:szCs w:val="24"/>
          <w:vertAlign w:val="subscript"/>
        </w:rPr>
        <w:t>бх</w:t>
      </w:r>
      <w:r>
        <w:rPr>
          <w:rFonts w:cs="Arial"/>
          <w:szCs w:val="24"/>
        </w:rPr>
        <w:t xml:space="preserve"> –үйлчилгээний биет хэмжээ</w:t>
      </w:r>
      <w:r w:rsidR="00111A06">
        <w:rPr>
          <w:rFonts w:cs="Arial"/>
          <w:szCs w:val="24"/>
        </w:rPr>
        <w:t>, мян.м</w:t>
      </w:r>
      <w:r w:rsidR="00111A06" w:rsidRPr="00111A06">
        <w:rPr>
          <w:rFonts w:cs="Arial"/>
          <w:szCs w:val="24"/>
          <w:vertAlign w:val="superscript"/>
        </w:rPr>
        <w:t>3</w:t>
      </w:r>
      <w:r w:rsidR="004020D2">
        <w:rPr>
          <w:rFonts w:cs="Arial"/>
          <w:szCs w:val="24"/>
        </w:rPr>
        <w:t>.</w:t>
      </w:r>
    </w:p>
    <w:p w14:paraId="412C80AE" w14:textId="7C82B703" w:rsidR="007D2F5D" w:rsidRPr="0053783C" w:rsidRDefault="007D2F5D" w:rsidP="00F200F1">
      <w:pPr>
        <w:pStyle w:val="ListParagraph"/>
        <w:numPr>
          <w:ilvl w:val="1"/>
          <w:numId w:val="9"/>
        </w:numPr>
        <w:spacing w:before="120" w:after="120" w:line="360" w:lineRule="auto"/>
        <w:ind w:left="720" w:hanging="720"/>
        <w:jc w:val="both"/>
        <w:rPr>
          <w:rFonts w:cs="Arial"/>
          <w:szCs w:val="24"/>
        </w:rPr>
      </w:pPr>
      <w:r w:rsidRPr="0053783C">
        <w:rPr>
          <w:rFonts w:cs="Arial"/>
          <w:szCs w:val="24"/>
        </w:rPr>
        <w:t>Тогтмол зардлыг хэрэглэгдийн тоонд харьцуулах аргыг орон сууцны хэрэглэгчдийн суурь үнийг тодорхойлоход хэрэглэнэ.</w:t>
      </w:r>
    </w:p>
    <w:p w14:paraId="635167A7" w14:textId="77777777" w:rsidR="007D2F5D" w:rsidRPr="0053783C" w:rsidRDefault="007D2F5D" w:rsidP="00F200F1">
      <w:pPr>
        <w:numPr>
          <w:ilvl w:val="1"/>
          <w:numId w:val="9"/>
        </w:numPr>
        <w:spacing w:before="120" w:after="120" w:line="360" w:lineRule="auto"/>
        <w:ind w:left="720" w:hanging="720"/>
        <w:jc w:val="both"/>
        <w:rPr>
          <w:rFonts w:cs="Arial"/>
          <w:szCs w:val="24"/>
        </w:rPr>
      </w:pPr>
      <w:r w:rsidRPr="0053783C">
        <w:rPr>
          <w:rFonts w:cs="Arial"/>
          <w:szCs w:val="24"/>
        </w:rPr>
        <w:t xml:space="preserve">Тогтмол зардлыг биет үзүүлэлтийн хэмжээнд харьцуулах аргыг бусад хэрэглэгчдийн суурь үнийг тодорхойлоход хэрэглэнэ. </w:t>
      </w:r>
    </w:p>
    <w:p w14:paraId="450266B5" w14:textId="08B6D073" w:rsidR="007D2F5D" w:rsidRDefault="007D2F5D" w:rsidP="00F200F1">
      <w:pPr>
        <w:numPr>
          <w:ilvl w:val="1"/>
          <w:numId w:val="9"/>
        </w:numPr>
        <w:spacing w:before="120" w:after="120" w:line="360" w:lineRule="auto"/>
        <w:ind w:left="720" w:hanging="720"/>
        <w:jc w:val="both"/>
        <w:rPr>
          <w:rFonts w:cs="Arial"/>
          <w:szCs w:val="24"/>
        </w:rPr>
      </w:pPr>
      <w:r w:rsidRPr="0053783C">
        <w:rPr>
          <w:rFonts w:cs="Arial"/>
          <w:szCs w:val="24"/>
        </w:rPr>
        <w:t xml:space="preserve">Хэмжээнээс хамаарсан суурь үнийг тухайн байгууллага, үйлдвэрлэл үйлчилгээ эрхлэгчийн </w:t>
      </w:r>
      <w:r w:rsidR="004E0BB9">
        <w:rPr>
          <w:rFonts w:cs="Arial"/>
          <w:szCs w:val="24"/>
        </w:rPr>
        <w:t xml:space="preserve">цэвэр усны оруулга </w:t>
      </w:r>
      <w:r w:rsidRPr="0053783C">
        <w:rPr>
          <w:rFonts w:cs="Arial"/>
          <w:szCs w:val="24"/>
        </w:rPr>
        <w:t>шугамын голчтой нь уялдуулан, ус зарцуулалтад үндэслэн тогтооно.</w:t>
      </w:r>
    </w:p>
    <w:p w14:paraId="6867908F" w14:textId="1E3E997A" w:rsidR="00C60B0E" w:rsidRPr="0053783C" w:rsidRDefault="00C60B0E" w:rsidP="00C60B0E">
      <w:pPr>
        <w:spacing w:before="120" w:after="120" w:line="360" w:lineRule="auto"/>
        <w:ind w:left="720"/>
        <w:jc w:val="both"/>
        <w:rPr>
          <w:rFonts w:cs="Arial"/>
          <w:szCs w:val="24"/>
        </w:rPr>
      </w:pPr>
    </w:p>
    <w:p w14:paraId="72E5A820" w14:textId="5E565AEE" w:rsidR="00E639A1" w:rsidRDefault="00E639A1" w:rsidP="004C0E20">
      <w:pPr>
        <w:pStyle w:val="Heading2"/>
      </w:pPr>
      <w:r>
        <w:lastRenderedPageBreak/>
        <w:t xml:space="preserve">Долоо. </w:t>
      </w:r>
      <w:r w:rsidR="00A313F9">
        <w:t>Хэрэглэгчийн ангилал, з</w:t>
      </w:r>
      <w:r>
        <w:t>ардлын хуваарилалт</w:t>
      </w:r>
    </w:p>
    <w:p w14:paraId="37493D09" w14:textId="0BBD3500" w:rsidR="00E639A1" w:rsidRPr="00945077" w:rsidRDefault="00A42104" w:rsidP="00945077">
      <w:pPr>
        <w:pStyle w:val="ListParagraph"/>
        <w:numPr>
          <w:ilvl w:val="1"/>
          <w:numId w:val="18"/>
        </w:numPr>
        <w:spacing w:line="360" w:lineRule="auto"/>
        <w:jc w:val="both"/>
        <w:rPr>
          <w:rFonts w:cs="Arial"/>
        </w:rPr>
      </w:pPr>
      <w:r w:rsidRPr="00945077">
        <w:rPr>
          <w:rFonts w:cs="Arial"/>
        </w:rPr>
        <w:t>Борлуулалтын орлогын шаардагдах хэмжээг байгууллагын нэгдсэн дүнгээр тодорхойлох бөгөөд зардлыг тусгай зөвшөөрлийн үйл аж</w:t>
      </w:r>
      <w:r w:rsidR="006723B5" w:rsidRPr="00945077">
        <w:rPr>
          <w:rFonts w:cs="Arial"/>
        </w:rPr>
        <w:t xml:space="preserve">иллагааны төрөл тус бүрээр болон хэрэглэгчийн ангиллаар хуваарилна. </w:t>
      </w:r>
    </w:p>
    <w:p w14:paraId="5D1F01B4" w14:textId="06903F34" w:rsidR="005D36D9" w:rsidRDefault="00EB0A27" w:rsidP="00945077">
      <w:pPr>
        <w:pStyle w:val="ListParagraph"/>
        <w:numPr>
          <w:ilvl w:val="1"/>
          <w:numId w:val="18"/>
        </w:numPr>
        <w:spacing w:line="360" w:lineRule="auto"/>
        <w:ind w:left="720" w:hanging="720"/>
        <w:contextualSpacing w:val="0"/>
        <w:jc w:val="both"/>
        <w:rPr>
          <w:rFonts w:cs="Arial"/>
        </w:rPr>
      </w:pPr>
      <w:r>
        <w:rPr>
          <w:rFonts w:cs="Arial"/>
        </w:rPr>
        <w:t>Ц</w:t>
      </w:r>
      <w:r w:rsidR="008343AB" w:rsidRPr="008343AB">
        <w:rPr>
          <w:rFonts w:cs="Arial"/>
        </w:rPr>
        <w:t>эвэр усны тариф тооцохдоо</w:t>
      </w:r>
      <w:r w:rsidR="008343AB">
        <w:rPr>
          <w:rFonts w:cs="Arial"/>
        </w:rPr>
        <w:t xml:space="preserve"> хэрэглэгчдийг </w:t>
      </w:r>
      <w:r>
        <w:rPr>
          <w:rFonts w:cs="Arial"/>
        </w:rPr>
        <w:t>у</w:t>
      </w:r>
      <w:r w:rsidRPr="008343AB">
        <w:rPr>
          <w:rFonts w:cs="Arial"/>
        </w:rPr>
        <w:t xml:space="preserve">сны нөөцийн зүй зохистой ашиглалтыг дэмжих зорилгоор </w:t>
      </w:r>
      <w:r w:rsidR="008343AB">
        <w:rPr>
          <w:rFonts w:cs="Arial"/>
        </w:rPr>
        <w:t>дараах байдлаар ангилна. Үүнд:</w:t>
      </w:r>
    </w:p>
    <w:p w14:paraId="40EFD655" w14:textId="31988E2E" w:rsidR="008343AB" w:rsidRDefault="008343AB" w:rsidP="008E3FAE">
      <w:pPr>
        <w:pStyle w:val="ListParagraph"/>
        <w:numPr>
          <w:ilvl w:val="2"/>
          <w:numId w:val="18"/>
        </w:numPr>
        <w:spacing w:line="360" w:lineRule="auto"/>
        <w:ind w:hanging="360"/>
        <w:jc w:val="both"/>
        <w:rPr>
          <w:rFonts w:cs="Arial"/>
        </w:rPr>
      </w:pPr>
      <w:r>
        <w:rPr>
          <w:rFonts w:cs="Arial"/>
        </w:rPr>
        <w:t>Айл өрх /тоолууртай, тоолуургүй/</w:t>
      </w:r>
    </w:p>
    <w:p w14:paraId="0C388DE3" w14:textId="77777777" w:rsidR="004854E5" w:rsidRDefault="004854E5" w:rsidP="004854E5">
      <w:pPr>
        <w:pStyle w:val="ListParagraph"/>
        <w:numPr>
          <w:ilvl w:val="2"/>
          <w:numId w:val="18"/>
        </w:numPr>
        <w:spacing w:line="360" w:lineRule="auto"/>
        <w:ind w:hanging="360"/>
        <w:jc w:val="both"/>
        <w:rPr>
          <w:rFonts w:cs="Arial"/>
        </w:rPr>
      </w:pPr>
      <w:r w:rsidRPr="004854E5">
        <w:rPr>
          <w:rFonts w:cs="Arial"/>
        </w:rPr>
        <w:t xml:space="preserve">Үйлдвэр, аж ахуйн нэгж, байгууллага </w:t>
      </w:r>
    </w:p>
    <w:p w14:paraId="16EBE4B7" w14:textId="0C2F946C" w:rsidR="008E3FAE" w:rsidRPr="004854E5" w:rsidRDefault="004854E5" w:rsidP="004854E5">
      <w:pPr>
        <w:pStyle w:val="ListParagraph"/>
        <w:spacing w:line="360" w:lineRule="auto"/>
        <w:ind w:firstLine="720"/>
        <w:jc w:val="both"/>
        <w:rPr>
          <w:rFonts w:cs="Arial"/>
          <w:lang w:val="en-US"/>
        </w:rPr>
      </w:pPr>
      <w:r>
        <w:rPr>
          <w:rFonts w:cs="Arial"/>
        </w:rPr>
        <w:t>а/ Дор дурдсанаас бусад ү</w:t>
      </w:r>
      <w:r w:rsidR="008E3FAE">
        <w:rPr>
          <w:rFonts w:cs="Arial"/>
        </w:rPr>
        <w:t>йлдвэр</w:t>
      </w:r>
      <w:r>
        <w:rPr>
          <w:rFonts w:cs="Arial"/>
        </w:rPr>
        <w:t>,</w:t>
      </w:r>
      <w:r w:rsidR="008E3FAE">
        <w:rPr>
          <w:rFonts w:cs="Arial"/>
        </w:rPr>
        <w:t xml:space="preserve"> аж ахуйн нэгж</w:t>
      </w:r>
      <w:r>
        <w:rPr>
          <w:rFonts w:cs="Arial"/>
        </w:rPr>
        <w:t>,</w:t>
      </w:r>
      <w:r w:rsidR="008E3FAE">
        <w:rPr>
          <w:rFonts w:cs="Arial"/>
        </w:rPr>
        <w:t xml:space="preserve"> байгууллага</w:t>
      </w:r>
      <w:r>
        <w:rPr>
          <w:rFonts w:cs="Arial"/>
          <w:lang w:val="en-US"/>
        </w:rPr>
        <w:t>;</w:t>
      </w:r>
    </w:p>
    <w:p w14:paraId="72B20C9B" w14:textId="6A7AC5B8" w:rsidR="008E3FAE" w:rsidRPr="004854E5" w:rsidRDefault="004854E5" w:rsidP="004854E5">
      <w:pPr>
        <w:pStyle w:val="ListParagraph"/>
        <w:spacing w:line="360" w:lineRule="auto"/>
        <w:ind w:firstLine="720"/>
        <w:jc w:val="both"/>
        <w:rPr>
          <w:rFonts w:cs="Arial"/>
          <w:lang w:val="en-US"/>
        </w:rPr>
      </w:pPr>
      <w:r>
        <w:rPr>
          <w:rFonts w:cs="Arial"/>
        </w:rPr>
        <w:t>б</w:t>
      </w:r>
      <w:r w:rsidR="008E3FAE">
        <w:rPr>
          <w:rFonts w:cs="Arial"/>
        </w:rPr>
        <w:t xml:space="preserve">/ </w:t>
      </w:r>
      <w:r>
        <w:rPr>
          <w:rFonts w:cs="Arial"/>
        </w:rPr>
        <w:t>Төсөвт байгууллагууд</w:t>
      </w:r>
      <w:r>
        <w:rPr>
          <w:rFonts w:cs="Arial"/>
          <w:lang w:val="en-US"/>
        </w:rPr>
        <w:t>;</w:t>
      </w:r>
    </w:p>
    <w:p w14:paraId="2CAE16E7" w14:textId="313CAA77" w:rsidR="004854E5" w:rsidRPr="004854E5" w:rsidRDefault="004854E5" w:rsidP="004854E5">
      <w:pPr>
        <w:pStyle w:val="ListParagraph"/>
        <w:spacing w:line="360" w:lineRule="auto"/>
        <w:ind w:left="1440"/>
        <w:jc w:val="both"/>
        <w:rPr>
          <w:rFonts w:cs="Arial"/>
          <w:lang w:val="en-US"/>
        </w:rPr>
      </w:pPr>
      <w:r>
        <w:rPr>
          <w:rFonts w:cs="Arial"/>
        </w:rPr>
        <w:t>в</w:t>
      </w:r>
      <w:r w:rsidR="008E3FAE">
        <w:rPr>
          <w:rFonts w:cs="Arial"/>
        </w:rPr>
        <w:t xml:space="preserve">/ </w:t>
      </w:r>
      <w:r>
        <w:rPr>
          <w:rFonts w:cs="Arial"/>
        </w:rPr>
        <w:t>Спирт, архи, пиво, ундаа усны үйлдвэр, автомашин угаалга;</w:t>
      </w:r>
    </w:p>
    <w:p w14:paraId="48043225" w14:textId="7CDF6E94" w:rsidR="008E3FAE" w:rsidRPr="004854E5" w:rsidRDefault="004854E5" w:rsidP="004854E5">
      <w:pPr>
        <w:pStyle w:val="ListParagraph"/>
        <w:spacing w:line="360" w:lineRule="auto"/>
        <w:ind w:left="1440"/>
        <w:jc w:val="both"/>
        <w:rPr>
          <w:rFonts w:cs="Arial"/>
          <w:lang w:val="en-US"/>
        </w:rPr>
      </w:pPr>
      <w:r>
        <w:rPr>
          <w:rFonts w:cs="Arial"/>
        </w:rPr>
        <w:t xml:space="preserve">г/ </w:t>
      </w:r>
      <w:r w:rsidR="008E3FAE">
        <w:rPr>
          <w:rFonts w:cs="Arial"/>
        </w:rPr>
        <w:t>Ноос, ноолуур, арьс шир, өлөн гэдэс боловсруулах үйлдвэр</w:t>
      </w:r>
      <w:r>
        <w:rPr>
          <w:rFonts w:cs="Arial"/>
          <w:lang w:val="en-US"/>
        </w:rPr>
        <w:t>;</w:t>
      </w:r>
    </w:p>
    <w:p w14:paraId="09B32064" w14:textId="26A347A3" w:rsidR="00EB0A27" w:rsidRDefault="00EB0A27" w:rsidP="00EB0A27">
      <w:pPr>
        <w:pStyle w:val="ListParagraph"/>
        <w:numPr>
          <w:ilvl w:val="1"/>
          <w:numId w:val="18"/>
        </w:numPr>
        <w:spacing w:line="360" w:lineRule="auto"/>
        <w:ind w:left="720" w:hanging="720"/>
        <w:contextualSpacing w:val="0"/>
        <w:jc w:val="both"/>
        <w:rPr>
          <w:rFonts w:cs="Arial"/>
        </w:rPr>
      </w:pPr>
      <w:r>
        <w:rPr>
          <w:rFonts w:cs="Arial"/>
        </w:rPr>
        <w:t>Бохир усны тариф тооцохдоо усны бохирдлыг бууруулах зорилгоор хэрэглэгчдийг дараах байдлаар ангилна. Үүнд:</w:t>
      </w:r>
    </w:p>
    <w:p w14:paraId="204FCEAF" w14:textId="34C79326" w:rsidR="00EB0A27" w:rsidRPr="00EB0A27" w:rsidRDefault="00EB0A27" w:rsidP="00EB0A27">
      <w:pPr>
        <w:pStyle w:val="ListParagraph"/>
        <w:numPr>
          <w:ilvl w:val="2"/>
          <w:numId w:val="18"/>
        </w:numPr>
        <w:spacing w:line="360" w:lineRule="auto"/>
        <w:ind w:hanging="360"/>
        <w:jc w:val="both"/>
        <w:rPr>
          <w:rFonts w:cs="Arial"/>
        </w:rPr>
      </w:pPr>
      <w:r w:rsidRPr="00EB0A27">
        <w:rPr>
          <w:rFonts w:cs="Arial"/>
        </w:rPr>
        <w:t>Айл өрх /тоолууртай, тоолуургүй/</w:t>
      </w:r>
      <w:r w:rsidR="004854E5">
        <w:rPr>
          <w:rFonts w:cs="Arial"/>
          <w:lang w:val="en-US"/>
        </w:rPr>
        <w:t>;</w:t>
      </w:r>
    </w:p>
    <w:p w14:paraId="30B8D389" w14:textId="61B562C7" w:rsidR="00EB0A27" w:rsidRPr="00EB0A27" w:rsidRDefault="00EB0A27" w:rsidP="00EB0A27">
      <w:pPr>
        <w:pStyle w:val="ListParagraph"/>
        <w:numPr>
          <w:ilvl w:val="2"/>
          <w:numId w:val="18"/>
        </w:numPr>
        <w:spacing w:line="360" w:lineRule="auto"/>
        <w:ind w:hanging="360"/>
        <w:jc w:val="both"/>
        <w:rPr>
          <w:rFonts w:cs="Arial"/>
        </w:rPr>
      </w:pPr>
      <w:r w:rsidRPr="00EB0A27">
        <w:rPr>
          <w:rFonts w:cs="Arial"/>
        </w:rPr>
        <w:t>Үйлдвэр аж ахуйн нэгж байгууллага</w:t>
      </w:r>
      <w:r w:rsidR="004854E5">
        <w:rPr>
          <w:rFonts w:cs="Arial"/>
          <w:lang w:val="en-US"/>
        </w:rPr>
        <w:t>:</w:t>
      </w:r>
      <w:r w:rsidR="00F56CBE">
        <w:rPr>
          <w:rFonts w:cs="Arial"/>
        </w:rPr>
        <w:t xml:space="preserve"> </w:t>
      </w:r>
    </w:p>
    <w:p w14:paraId="77FCA9A2" w14:textId="77777777" w:rsidR="004854E5" w:rsidRPr="004854E5" w:rsidRDefault="004854E5" w:rsidP="004854E5">
      <w:pPr>
        <w:pStyle w:val="ListParagraph"/>
        <w:spacing w:line="360" w:lineRule="auto"/>
        <w:ind w:firstLine="720"/>
        <w:jc w:val="both"/>
        <w:rPr>
          <w:rFonts w:cs="Arial"/>
        </w:rPr>
      </w:pPr>
      <w:r w:rsidRPr="004854E5">
        <w:rPr>
          <w:rFonts w:cs="Arial"/>
        </w:rPr>
        <w:t>а/ Дор дурдсанаас бусад Үйлдвэр, аж ахуйн нэгж, байгууллага;</w:t>
      </w:r>
    </w:p>
    <w:p w14:paraId="36ACBF42" w14:textId="77777777" w:rsidR="004854E5" w:rsidRDefault="004854E5" w:rsidP="004854E5">
      <w:pPr>
        <w:pStyle w:val="ListParagraph"/>
        <w:spacing w:line="360" w:lineRule="auto"/>
        <w:ind w:firstLine="720"/>
        <w:jc w:val="both"/>
        <w:rPr>
          <w:rFonts w:cs="Arial"/>
        </w:rPr>
      </w:pPr>
      <w:r w:rsidRPr="004854E5">
        <w:rPr>
          <w:rFonts w:cs="Arial"/>
        </w:rPr>
        <w:t>б/ Төсөвт байгууллагууд;</w:t>
      </w:r>
    </w:p>
    <w:p w14:paraId="3D97FEF1" w14:textId="2E86316E" w:rsidR="00EB0A27" w:rsidRPr="004854E5" w:rsidRDefault="004854E5" w:rsidP="00090FD3">
      <w:pPr>
        <w:pStyle w:val="ListParagraph"/>
        <w:spacing w:line="360" w:lineRule="auto"/>
        <w:ind w:left="1440"/>
        <w:jc w:val="both"/>
        <w:rPr>
          <w:rFonts w:cs="Arial"/>
          <w:lang w:val="en-US"/>
        </w:rPr>
      </w:pPr>
      <w:r>
        <w:rPr>
          <w:rFonts w:cs="Arial"/>
        </w:rPr>
        <w:t>в</w:t>
      </w:r>
      <w:r w:rsidR="00EB0A27" w:rsidRPr="00EB0A27">
        <w:rPr>
          <w:rFonts w:cs="Arial"/>
        </w:rPr>
        <w:t>/ Спирт, архи</w:t>
      </w:r>
      <w:r w:rsidR="00EB0A27">
        <w:rPr>
          <w:rFonts w:cs="Arial"/>
        </w:rPr>
        <w:t>, пиво, ундаа усны үйлдвэр</w:t>
      </w:r>
      <w:r w:rsidR="00090FD3">
        <w:rPr>
          <w:rFonts w:cs="Arial"/>
        </w:rPr>
        <w:t>,</w:t>
      </w:r>
      <w:r w:rsidR="00090FD3" w:rsidRPr="00090FD3">
        <w:rPr>
          <w:rFonts w:cs="Arial"/>
        </w:rPr>
        <w:t xml:space="preserve"> </w:t>
      </w:r>
      <w:r w:rsidR="00090FD3">
        <w:rPr>
          <w:rFonts w:cs="Arial"/>
        </w:rPr>
        <w:t>мах</w:t>
      </w:r>
      <w:r w:rsidR="00090FD3" w:rsidRPr="00EB0A27">
        <w:rPr>
          <w:rFonts w:cs="Arial"/>
        </w:rPr>
        <w:t xml:space="preserve"> боловсруулах үйлдвэр</w:t>
      </w:r>
      <w:r>
        <w:rPr>
          <w:rFonts w:cs="Arial"/>
        </w:rPr>
        <w:t>;</w:t>
      </w:r>
    </w:p>
    <w:p w14:paraId="0B1C4B08" w14:textId="34A987E5" w:rsidR="00EB0A27" w:rsidRPr="004854E5" w:rsidRDefault="00EB0A27" w:rsidP="00EB0A27">
      <w:pPr>
        <w:pStyle w:val="ListParagraph"/>
        <w:spacing w:line="360" w:lineRule="auto"/>
        <w:ind w:left="1440"/>
        <w:jc w:val="both"/>
        <w:rPr>
          <w:rFonts w:cs="Arial"/>
          <w:lang w:val="en-US"/>
        </w:rPr>
      </w:pPr>
      <w:r w:rsidRPr="00EB0A27">
        <w:rPr>
          <w:rFonts w:cs="Arial"/>
        </w:rPr>
        <w:t xml:space="preserve"> </w:t>
      </w:r>
      <w:r w:rsidR="004854E5">
        <w:rPr>
          <w:rFonts w:cs="Arial"/>
        </w:rPr>
        <w:t xml:space="preserve">г/ </w:t>
      </w:r>
      <w:r w:rsidRPr="00EB0A27">
        <w:rPr>
          <w:rFonts w:cs="Arial"/>
        </w:rPr>
        <w:t>Ноос, ноолуур, арьс шир, өлөн гэдэс</w:t>
      </w:r>
      <w:r w:rsidR="00090FD3" w:rsidRPr="00090FD3">
        <w:t xml:space="preserve"> </w:t>
      </w:r>
      <w:r w:rsidR="00090FD3" w:rsidRPr="00090FD3">
        <w:rPr>
          <w:rFonts w:cs="Arial"/>
        </w:rPr>
        <w:t>боловсруулах үйлдвэр</w:t>
      </w:r>
      <w:r>
        <w:rPr>
          <w:rFonts w:cs="Arial"/>
        </w:rPr>
        <w:t xml:space="preserve">, </w:t>
      </w:r>
      <w:r w:rsidRPr="00EB0A27">
        <w:rPr>
          <w:rFonts w:cs="Arial"/>
        </w:rPr>
        <w:t>автомашин угаалга</w:t>
      </w:r>
      <w:r w:rsidR="004854E5">
        <w:rPr>
          <w:rFonts w:cs="Arial"/>
          <w:lang w:val="en-US"/>
        </w:rPr>
        <w:t>;</w:t>
      </w:r>
    </w:p>
    <w:p w14:paraId="31EB3BB2" w14:textId="10ABA709" w:rsidR="00A313F9" w:rsidRDefault="00DC39A9" w:rsidP="00C355A2">
      <w:pPr>
        <w:pStyle w:val="ListParagraph"/>
        <w:numPr>
          <w:ilvl w:val="1"/>
          <w:numId w:val="18"/>
        </w:numPr>
        <w:spacing w:line="360" w:lineRule="auto"/>
        <w:ind w:left="810" w:hanging="810"/>
        <w:jc w:val="both"/>
        <w:rPr>
          <w:rFonts w:cs="Arial"/>
        </w:rPr>
      </w:pPr>
      <w:r w:rsidRPr="00C355A2">
        <w:rPr>
          <w:rFonts w:cs="Arial"/>
        </w:rPr>
        <w:t>Зардлы</w:t>
      </w:r>
      <w:r w:rsidR="00044D27" w:rsidRPr="00C355A2">
        <w:rPr>
          <w:rFonts w:cs="Arial"/>
        </w:rPr>
        <w:t>г шат</w:t>
      </w:r>
      <w:r w:rsidR="00C355A2" w:rsidRPr="00C355A2">
        <w:rPr>
          <w:rFonts w:cs="Arial"/>
        </w:rPr>
        <w:t xml:space="preserve"> </w:t>
      </w:r>
      <w:r w:rsidR="00044D27" w:rsidRPr="00C355A2">
        <w:rPr>
          <w:rFonts w:cs="Arial"/>
        </w:rPr>
        <w:t xml:space="preserve"> </w:t>
      </w:r>
      <w:r w:rsidR="00C355A2">
        <w:rPr>
          <w:rFonts w:cs="Arial"/>
        </w:rPr>
        <w:t>д</w:t>
      </w:r>
      <w:r w:rsidR="00044D27" w:rsidRPr="00C355A2">
        <w:rPr>
          <w:rFonts w:cs="Arial"/>
        </w:rPr>
        <w:t xml:space="preserve">амжлага бүрээр тодорхойлох боломжгүй </w:t>
      </w:r>
      <w:r w:rsidRPr="00C355A2">
        <w:rPr>
          <w:rFonts w:cs="Arial"/>
        </w:rPr>
        <w:t>тохиолдолд</w:t>
      </w:r>
      <w:r w:rsidR="004C711E" w:rsidRPr="00C355A2">
        <w:rPr>
          <w:rFonts w:cs="Arial"/>
        </w:rPr>
        <w:t xml:space="preserve"> болон хуваарилагдахгүй зардлыг</w:t>
      </w:r>
      <w:r w:rsidRPr="00C355A2">
        <w:rPr>
          <w:rFonts w:cs="Arial"/>
        </w:rPr>
        <w:t xml:space="preserve"> цэвэр</w:t>
      </w:r>
      <w:r w:rsidR="004C711E" w:rsidRPr="00C355A2">
        <w:rPr>
          <w:rFonts w:cs="Arial"/>
        </w:rPr>
        <w:t>,</w:t>
      </w:r>
      <w:r w:rsidRPr="00C355A2">
        <w:rPr>
          <w:rFonts w:cs="Arial"/>
        </w:rPr>
        <w:t xml:space="preserve"> бохир усны</w:t>
      </w:r>
      <w:r w:rsidR="004C711E" w:rsidRPr="00C355A2">
        <w:rPr>
          <w:rFonts w:cs="Arial"/>
        </w:rPr>
        <w:t xml:space="preserve"> үйлчилгээний зардалд </w:t>
      </w:r>
      <w:r w:rsidR="005431FB">
        <w:rPr>
          <w:rFonts w:cs="Arial"/>
        </w:rPr>
        <w:t>орлоготой нь хувь тэнцүүлж тооцно</w:t>
      </w:r>
      <w:r w:rsidR="004C711E" w:rsidRPr="00C355A2">
        <w:rPr>
          <w:rFonts w:cs="Arial"/>
        </w:rPr>
        <w:t xml:space="preserve">. </w:t>
      </w:r>
    </w:p>
    <w:p w14:paraId="403083DF" w14:textId="48CEE1F5" w:rsidR="004C711E" w:rsidRDefault="00A313F9" w:rsidP="00C355A2">
      <w:pPr>
        <w:pStyle w:val="ListParagraph"/>
        <w:numPr>
          <w:ilvl w:val="1"/>
          <w:numId w:val="18"/>
        </w:numPr>
        <w:spacing w:line="360" w:lineRule="auto"/>
        <w:ind w:left="810" w:hanging="810"/>
        <w:jc w:val="both"/>
        <w:rPr>
          <w:rFonts w:cs="Arial"/>
        </w:rPr>
      </w:pPr>
      <w:r w:rsidRPr="00C355A2">
        <w:rPr>
          <w:rFonts w:cs="Arial"/>
        </w:rPr>
        <w:t xml:space="preserve">Тариф тооцох борлуулалтын </w:t>
      </w:r>
      <w:r w:rsidR="00F56CBE">
        <w:rPr>
          <w:rFonts w:cs="Arial"/>
        </w:rPr>
        <w:t xml:space="preserve">орлогын шаардагдах хэмжээ </w:t>
      </w:r>
      <w:r w:rsidR="00F56CBE" w:rsidRPr="00C355A2">
        <w:rPr>
          <w:rFonts w:cs="Arial"/>
        </w:rPr>
        <w:t>/БО</w:t>
      </w:r>
      <w:r w:rsidR="00F56CBE" w:rsidRPr="00F56CBE">
        <w:rPr>
          <w:rFonts w:cs="Arial"/>
          <w:vertAlign w:val="subscript"/>
        </w:rPr>
        <w:t>шт</w:t>
      </w:r>
      <w:r w:rsidR="00F56CBE" w:rsidRPr="00C355A2">
        <w:rPr>
          <w:rFonts w:cs="Arial"/>
        </w:rPr>
        <w:t>/</w:t>
      </w:r>
      <w:r w:rsidR="00F56CBE">
        <w:rPr>
          <w:rFonts w:cs="Arial"/>
        </w:rPr>
        <w:t>-г дараах байдлаар тодорхойлно. Үүнд:</w:t>
      </w:r>
    </w:p>
    <w:p w14:paraId="0BA4377E" w14:textId="1BB93D5B" w:rsidR="00F56CBE" w:rsidRPr="000E2C97" w:rsidRDefault="00F56CBE" w:rsidP="00F56CBE">
      <w:pPr>
        <w:pStyle w:val="ListParagraph"/>
        <w:spacing w:line="360" w:lineRule="auto"/>
        <w:ind w:left="810"/>
        <w:jc w:val="center"/>
        <w:rPr>
          <w:rFonts w:cs="Arial"/>
          <w:i/>
          <w:lang w:val="en-US"/>
        </w:rPr>
      </w:pPr>
      <w:r>
        <w:rPr>
          <w:rFonts w:cs="Arial"/>
        </w:rPr>
        <w:t>БО</w:t>
      </w:r>
      <w:r w:rsidRPr="00F56CBE">
        <w:rPr>
          <w:rFonts w:cs="Arial"/>
          <w:vertAlign w:val="subscript"/>
        </w:rPr>
        <w:t>шт</w:t>
      </w:r>
      <w:r>
        <w:rPr>
          <w:rFonts w:cs="Arial"/>
          <w:lang w:val="en-US"/>
        </w:rPr>
        <w:t xml:space="preserve">= </w:t>
      </w:r>
      <w:r>
        <w:rPr>
          <w:rFonts w:cs="Arial"/>
        </w:rPr>
        <w:t>БО</w:t>
      </w:r>
      <w:r w:rsidRPr="00F56CBE">
        <w:rPr>
          <w:rFonts w:cs="Arial"/>
          <w:vertAlign w:val="subscript"/>
        </w:rPr>
        <w:t>ш</w:t>
      </w:r>
      <w:r>
        <w:rPr>
          <w:rFonts w:cs="Arial"/>
        </w:rPr>
        <w:t>- О</w:t>
      </w:r>
      <w:r w:rsidRPr="00F56CBE">
        <w:rPr>
          <w:rFonts w:cs="Arial"/>
          <w:vertAlign w:val="subscript"/>
        </w:rPr>
        <w:t>сх</w:t>
      </w:r>
      <w:r>
        <w:rPr>
          <w:rFonts w:cs="Arial"/>
        </w:rPr>
        <w:t>+А</w:t>
      </w:r>
      <w:r w:rsidRPr="00F56CBE">
        <w:rPr>
          <w:rFonts w:cs="Arial"/>
          <w:vertAlign w:val="subscript"/>
        </w:rPr>
        <w:t>зу</w:t>
      </w:r>
      <w:r w:rsidR="00111A06">
        <w:rPr>
          <w:rFonts w:cs="Arial"/>
          <w:vertAlign w:val="subscript"/>
        </w:rPr>
        <w:t xml:space="preserve">        </w:t>
      </w:r>
      <w:r w:rsidR="00111A06" w:rsidRPr="00111A06">
        <w:rPr>
          <w:rFonts w:cs="Arial"/>
          <w:lang w:val="en-US"/>
        </w:rPr>
        <w:t>(</w:t>
      </w:r>
      <w:r w:rsidR="00111A06">
        <w:rPr>
          <w:rFonts w:cs="Arial"/>
          <w:lang w:val="en-US"/>
        </w:rPr>
        <w:t>мян.төг)</w:t>
      </w:r>
      <w:r>
        <w:rPr>
          <w:rFonts w:cs="Arial"/>
        </w:rPr>
        <w:tab/>
      </w:r>
      <w:r w:rsidR="000E2C97" w:rsidRPr="000E2C97">
        <w:rPr>
          <w:rFonts w:cs="Arial"/>
          <w:i/>
          <w:lang w:val="en-US"/>
        </w:rPr>
        <w:t>(1</w:t>
      </w:r>
      <w:r w:rsidR="000E2C97">
        <w:rPr>
          <w:rFonts w:cs="Arial"/>
          <w:i/>
          <w:lang w:val="en-US"/>
        </w:rPr>
        <w:t>3</w:t>
      </w:r>
      <w:r w:rsidR="000E2C97" w:rsidRPr="000E2C97">
        <w:rPr>
          <w:rFonts w:cs="Arial"/>
          <w:i/>
          <w:lang w:val="en-US"/>
        </w:rPr>
        <w:t>)</w:t>
      </w:r>
    </w:p>
    <w:p w14:paraId="52873926" w14:textId="42000878" w:rsidR="00F56CBE" w:rsidRPr="00111A06" w:rsidRDefault="00F56CBE" w:rsidP="00F56CBE">
      <w:pPr>
        <w:pStyle w:val="ListParagraph"/>
        <w:spacing w:line="360" w:lineRule="auto"/>
        <w:ind w:left="810"/>
        <w:jc w:val="both"/>
        <w:rPr>
          <w:rFonts w:cs="Arial"/>
          <w:lang w:val="en-US"/>
        </w:rPr>
      </w:pPr>
      <w:r>
        <w:rPr>
          <w:rFonts w:cs="Arial"/>
        </w:rPr>
        <w:t>О</w:t>
      </w:r>
      <w:r w:rsidRPr="00F56CBE">
        <w:rPr>
          <w:rFonts w:cs="Arial"/>
          <w:vertAlign w:val="subscript"/>
        </w:rPr>
        <w:t>сх</w:t>
      </w:r>
      <w:r w:rsidR="00111A06">
        <w:rPr>
          <w:rFonts w:cs="Arial"/>
        </w:rPr>
        <w:t xml:space="preserve"> – Суурь хураамжийн орлого, мян.төг</w:t>
      </w:r>
      <w:r w:rsidR="00111A06">
        <w:rPr>
          <w:rFonts w:cs="Arial"/>
          <w:lang w:val="en-US"/>
        </w:rPr>
        <w:t>;</w:t>
      </w:r>
    </w:p>
    <w:p w14:paraId="54827A95" w14:textId="343F36B4" w:rsidR="00F56CBE" w:rsidRDefault="00F56CBE" w:rsidP="00F56CBE">
      <w:pPr>
        <w:pStyle w:val="ListParagraph"/>
        <w:spacing w:line="360" w:lineRule="auto"/>
        <w:ind w:left="810"/>
        <w:jc w:val="both"/>
        <w:rPr>
          <w:rFonts w:cs="Arial"/>
        </w:rPr>
      </w:pPr>
      <w:r>
        <w:rPr>
          <w:rFonts w:cs="Arial"/>
        </w:rPr>
        <w:t>А</w:t>
      </w:r>
      <w:r w:rsidRPr="00F56CBE">
        <w:rPr>
          <w:rFonts w:cs="Arial"/>
          <w:vertAlign w:val="subscript"/>
        </w:rPr>
        <w:t>зу</w:t>
      </w:r>
      <w:r>
        <w:rPr>
          <w:rFonts w:cs="Arial"/>
        </w:rPr>
        <w:t xml:space="preserve"> –Гэр хорооллын хүн амын зөөврийн усны алдагдал</w:t>
      </w:r>
      <w:r w:rsidR="00111A06">
        <w:rPr>
          <w:rFonts w:cs="Arial"/>
        </w:rPr>
        <w:t>,</w:t>
      </w:r>
      <w:r w:rsidR="00111A06" w:rsidRPr="00111A06">
        <w:t xml:space="preserve"> </w:t>
      </w:r>
      <w:r w:rsidR="00111A06" w:rsidRPr="00111A06">
        <w:rPr>
          <w:rFonts w:cs="Arial"/>
        </w:rPr>
        <w:t>мян.төг;</w:t>
      </w:r>
    </w:p>
    <w:p w14:paraId="6E55D0FE" w14:textId="439FEDBA" w:rsidR="00C355A2" w:rsidRDefault="008C0FFB" w:rsidP="004C0E20">
      <w:pPr>
        <w:pStyle w:val="Heading2"/>
      </w:pPr>
      <w:r>
        <w:lastRenderedPageBreak/>
        <w:t xml:space="preserve">Найм. </w:t>
      </w:r>
      <w:r w:rsidR="00C355A2">
        <w:t>Усны х</w:t>
      </w:r>
      <w:r w:rsidR="0053783C" w:rsidRPr="0053783C">
        <w:t>эрэглээнээс хамаарах тариф тооцох</w:t>
      </w:r>
    </w:p>
    <w:p w14:paraId="60C0BC1F" w14:textId="7369A334" w:rsidR="0053783C" w:rsidRPr="004C0E20" w:rsidRDefault="00A86108" w:rsidP="004C0E20">
      <w:pPr>
        <w:pStyle w:val="ListParagraph"/>
        <w:numPr>
          <w:ilvl w:val="1"/>
          <w:numId w:val="19"/>
        </w:numPr>
        <w:spacing w:line="360" w:lineRule="auto"/>
        <w:ind w:left="900" w:hanging="900"/>
        <w:jc w:val="both"/>
        <w:rPr>
          <w:rFonts w:cs="Arial"/>
          <w:b/>
        </w:rPr>
      </w:pPr>
      <w:r w:rsidRPr="004C0E20">
        <w:rPr>
          <w:rFonts w:cs="Arial"/>
          <w:szCs w:val="24"/>
        </w:rPr>
        <w:t>ТЗЭ-ийн тарифыг тусгай зөвшөөрөлд заасан үйл ажиллагаа тус бүрээр</w:t>
      </w:r>
      <w:r w:rsidR="000361A7" w:rsidRPr="004C0E20">
        <w:rPr>
          <w:rFonts w:cs="Arial"/>
          <w:szCs w:val="24"/>
        </w:rPr>
        <w:t xml:space="preserve"> болон </w:t>
      </w:r>
      <w:r w:rsidR="000361A7" w:rsidRPr="004C0E20">
        <w:rPr>
          <w:rFonts w:cs="Arial"/>
        </w:rPr>
        <w:t xml:space="preserve">хэрэглэгчийн ангиллаар </w:t>
      </w:r>
      <w:r w:rsidRPr="004C0E20">
        <w:rPr>
          <w:rFonts w:cs="Arial"/>
          <w:szCs w:val="24"/>
        </w:rPr>
        <w:t>тогтоо</w:t>
      </w:r>
      <w:r w:rsidR="0053783C" w:rsidRPr="004C0E20">
        <w:rPr>
          <w:rFonts w:cs="Arial"/>
          <w:szCs w:val="24"/>
        </w:rPr>
        <w:t xml:space="preserve">но. </w:t>
      </w:r>
    </w:p>
    <w:p w14:paraId="02685287" w14:textId="0168B274" w:rsidR="00A86108" w:rsidRPr="0053783C" w:rsidRDefault="00A86108" w:rsidP="004C0E20">
      <w:pPr>
        <w:pStyle w:val="ListParagraph"/>
        <w:numPr>
          <w:ilvl w:val="1"/>
          <w:numId w:val="19"/>
        </w:numPr>
        <w:spacing w:line="360" w:lineRule="auto"/>
        <w:ind w:left="900" w:hanging="900"/>
        <w:jc w:val="both"/>
      </w:pPr>
      <w:r w:rsidRPr="0053783C">
        <w:rPr>
          <w:rFonts w:cs="Arial"/>
          <w:szCs w:val="24"/>
        </w:rPr>
        <w:t xml:space="preserve">ТЗЭ-ийн тариф /Т/-ыг </w:t>
      </w:r>
      <w:r w:rsidR="0053783C">
        <w:rPr>
          <w:rFonts w:cs="Arial"/>
          <w:szCs w:val="24"/>
        </w:rPr>
        <w:t xml:space="preserve">тариф тооцох </w:t>
      </w:r>
      <w:r w:rsidRPr="0053783C">
        <w:rPr>
          <w:rFonts w:cs="Arial"/>
          <w:szCs w:val="24"/>
        </w:rPr>
        <w:t>борлуулалтын орлогын шаардагдах хэмжээ /Бо</w:t>
      </w:r>
      <w:r w:rsidRPr="0053783C">
        <w:rPr>
          <w:rFonts w:cs="Arial"/>
          <w:szCs w:val="24"/>
          <w:vertAlign w:val="subscript"/>
        </w:rPr>
        <w:t>ш</w:t>
      </w:r>
      <w:r w:rsidR="0053783C">
        <w:rPr>
          <w:rFonts w:cs="Arial"/>
          <w:szCs w:val="24"/>
          <w:vertAlign w:val="subscript"/>
        </w:rPr>
        <w:t>т</w:t>
      </w:r>
      <w:r w:rsidR="0053783C">
        <w:rPr>
          <w:rFonts w:cs="Arial"/>
          <w:szCs w:val="24"/>
        </w:rPr>
        <w:t>/-</w:t>
      </w:r>
      <w:r w:rsidRPr="0053783C">
        <w:rPr>
          <w:rFonts w:cs="Arial"/>
          <w:szCs w:val="24"/>
        </w:rPr>
        <w:t>г үйлчилгээний биет хэмжээ /Ү</w:t>
      </w:r>
      <w:r w:rsidRPr="0053783C">
        <w:rPr>
          <w:rFonts w:cs="Arial"/>
          <w:szCs w:val="24"/>
          <w:vertAlign w:val="subscript"/>
        </w:rPr>
        <w:t>б.х</w:t>
      </w:r>
      <w:r w:rsidRPr="0053783C">
        <w:rPr>
          <w:rFonts w:cs="Arial"/>
          <w:szCs w:val="24"/>
        </w:rPr>
        <w:t>/-д харьцуулж тодорхойлно.</w:t>
      </w:r>
    </w:p>
    <w:p w14:paraId="10883A0E" w14:textId="71091E31" w:rsidR="0053783C" w:rsidRPr="0053783C" w:rsidRDefault="00A86108" w:rsidP="0053783C">
      <w:pPr>
        <w:pStyle w:val="ListParagraph"/>
        <w:spacing w:line="360" w:lineRule="auto"/>
        <w:ind w:left="390"/>
        <w:jc w:val="center"/>
        <w:rPr>
          <w:rFonts w:cs="Arial"/>
          <w:szCs w:val="24"/>
        </w:rPr>
      </w:pPr>
      <m:oMath>
        <m:r>
          <w:rPr>
            <w:rFonts w:ascii="Cambria Math" w:hAnsi="Cambria Math" w:cs="Arial"/>
            <w:sz w:val="28"/>
            <w:szCs w:val="28"/>
          </w:rPr>
          <m:t>Т</m:t>
        </m:r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БО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vertAlign w:val="subscript"/>
              </w:rPr>
              <m:t>шт</m:t>
            </m: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Ү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vertAlign w:val="subscript"/>
              </w:rPr>
              <m:t>б.х</m:t>
            </m:r>
          </m:den>
        </m:f>
      </m:oMath>
      <w:r w:rsidR="0053783C">
        <w:rPr>
          <w:rFonts w:eastAsiaTheme="minorEastAsia" w:cs="Arial"/>
          <w:sz w:val="28"/>
          <w:szCs w:val="28"/>
        </w:rPr>
        <w:t xml:space="preserve"> </w:t>
      </w:r>
      <w:r w:rsidR="0053783C">
        <w:rPr>
          <w:rFonts w:eastAsiaTheme="minorEastAsia" w:cs="Arial"/>
          <w:sz w:val="28"/>
          <w:szCs w:val="28"/>
        </w:rPr>
        <w:tab/>
      </w:r>
      <w:r w:rsidR="00111A06" w:rsidRPr="00111A06">
        <w:rPr>
          <w:rFonts w:eastAsiaTheme="minorEastAsia" w:cs="Arial"/>
          <w:sz w:val="28"/>
          <w:szCs w:val="28"/>
        </w:rPr>
        <w:t>(</w:t>
      </w:r>
      <w:r w:rsidR="00111A06" w:rsidRPr="00111A06">
        <w:rPr>
          <w:rFonts w:eastAsiaTheme="minorEastAsia" w:cs="Arial"/>
          <w:szCs w:val="28"/>
        </w:rPr>
        <w:t>төг</w:t>
      </w:r>
      <w:r w:rsidR="00111A06" w:rsidRPr="00111A06">
        <w:rPr>
          <w:rFonts w:eastAsiaTheme="minorEastAsia" w:cs="Arial"/>
          <w:szCs w:val="28"/>
          <w:lang w:val="en-US"/>
        </w:rPr>
        <w:t>/м</w:t>
      </w:r>
      <w:r w:rsidR="00111A06" w:rsidRPr="00111A06">
        <w:rPr>
          <w:rFonts w:eastAsiaTheme="minorEastAsia" w:cs="Arial"/>
          <w:szCs w:val="28"/>
          <w:vertAlign w:val="superscript"/>
          <w:lang w:val="en-US"/>
        </w:rPr>
        <w:t>3</w:t>
      </w:r>
      <w:r w:rsidR="00111A06" w:rsidRPr="00111A06">
        <w:rPr>
          <w:rFonts w:eastAsiaTheme="minorEastAsia" w:cs="Arial"/>
          <w:sz w:val="28"/>
          <w:szCs w:val="28"/>
        </w:rPr>
        <w:t>)</w:t>
      </w:r>
      <w:r w:rsidR="0053783C">
        <w:rPr>
          <w:rFonts w:eastAsiaTheme="minorEastAsia" w:cs="Arial"/>
          <w:sz w:val="28"/>
          <w:szCs w:val="28"/>
        </w:rPr>
        <w:tab/>
      </w:r>
      <w:r w:rsidR="0053783C" w:rsidRPr="0053783C">
        <w:rPr>
          <w:rFonts w:cs="Arial"/>
          <w:i/>
          <w:iCs/>
          <w:szCs w:val="24"/>
          <w:lang w:val="en-US"/>
        </w:rPr>
        <w:t>(</w:t>
      </w:r>
      <w:r w:rsidR="000E2C97">
        <w:rPr>
          <w:rFonts w:cs="Arial"/>
          <w:i/>
          <w:iCs/>
          <w:szCs w:val="24"/>
          <w:lang w:val="en-US"/>
        </w:rPr>
        <w:t>14</w:t>
      </w:r>
      <w:r w:rsidR="0053783C" w:rsidRPr="0053783C">
        <w:rPr>
          <w:rFonts w:cs="Arial"/>
          <w:i/>
          <w:iCs/>
          <w:szCs w:val="24"/>
          <w:lang w:val="en-US"/>
        </w:rPr>
        <w:t>)</w:t>
      </w:r>
    </w:p>
    <w:p w14:paraId="5D0E76F1" w14:textId="5137FC84" w:rsidR="001A4963" w:rsidRDefault="005E42B7" w:rsidP="004C0E20">
      <w:pPr>
        <w:pStyle w:val="ListParagraph"/>
        <w:numPr>
          <w:ilvl w:val="1"/>
          <w:numId w:val="19"/>
        </w:numPr>
        <w:spacing w:line="360" w:lineRule="auto"/>
        <w:ind w:left="900" w:hanging="900"/>
        <w:jc w:val="both"/>
        <w:rPr>
          <w:rFonts w:cs="Arial"/>
          <w:szCs w:val="24"/>
        </w:rPr>
      </w:pPr>
      <w:r w:rsidRPr="00DE1FB1">
        <w:rPr>
          <w:rFonts w:cs="Arial"/>
          <w:szCs w:val="24"/>
        </w:rPr>
        <w:t>Тусгай зөвшөөрлийн үйл ажиллагаанд бусад нийт үйл ажиллагаанаас хувиарлагдахгүй байгаа зардлыг борлуулалтын орлогод тухайн үйл ажиллагааны орлогын эзлэх ху</w:t>
      </w:r>
      <w:r w:rsidR="006723B5">
        <w:rPr>
          <w:rFonts w:cs="Arial"/>
          <w:szCs w:val="24"/>
        </w:rPr>
        <w:t>вь хэмжээгээр нийт зардлаас хуви</w:t>
      </w:r>
      <w:r w:rsidRPr="00DE1FB1">
        <w:rPr>
          <w:rFonts w:cs="Arial"/>
          <w:szCs w:val="24"/>
        </w:rPr>
        <w:t>лан тооцно.</w:t>
      </w:r>
    </w:p>
    <w:p w14:paraId="392F5E23" w14:textId="77F09AA5" w:rsidR="001A4963" w:rsidRPr="00BB3E5F" w:rsidRDefault="00E639A1" w:rsidP="004C0E20">
      <w:pPr>
        <w:pStyle w:val="Heading2"/>
        <w:rPr>
          <w:rFonts w:eastAsia="FreeSans"/>
        </w:rPr>
      </w:pPr>
      <w:r w:rsidRPr="00BB3E5F">
        <w:rPr>
          <w:rFonts w:eastAsia="FreeSans"/>
        </w:rPr>
        <w:t xml:space="preserve">Ес. </w:t>
      </w:r>
      <w:r w:rsidR="00662AA8" w:rsidRPr="00BB3E5F">
        <w:rPr>
          <w:rFonts w:eastAsia="FreeSans"/>
        </w:rPr>
        <w:t>Усны үйлчилгээний үнэ, тарифыг индексжүүлэх</w:t>
      </w:r>
    </w:p>
    <w:p w14:paraId="44DCB97D" w14:textId="133F4DF4" w:rsidR="00662AA8" w:rsidRPr="004C0E20" w:rsidRDefault="00662AA8" w:rsidP="004C0E20">
      <w:pPr>
        <w:pStyle w:val="ListParagraph"/>
        <w:numPr>
          <w:ilvl w:val="1"/>
          <w:numId w:val="20"/>
        </w:numPr>
        <w:tabs>
          <w:tab w:val="left" w:pos="720"/>
        </w:tabs>
        <w:spacing w:line="360" w:lineRule="auto"/>
        <w:ind w:left="720" w:hanging="720"/>
        <w:jc w:val="both"/>
        <w:rPr>
          <w:rFonts w:cs="Arial"/>
          <w:szCs w:val="24"/>
        </w:rPr>
      </w:pPr>
      <w:r w:rsidRPr="004C0E20">
        <w:rPr>
          <w:rFonts w:cs="Arial"/>
          <w:szCs w:val="24"/>
        </w:rPr>
        <w:t>Ус хангамж, ариутга</w:t>
      </w:r>
      <w:r w:rsidR="00ED65C0">
        <w:rPr>
          <w:rFonts w:cs="Arial"/>
          <w:szCs w:val="24"/>
        </w:rPr>
        <w:t>х татуургын үйл ажиллагаанд шууд нөлөөлөх</w:t>
      </w:r>
      <w:r w:rsidRPr="004C0E20">
        <w:rPr>
          <w:rFonts w:cs="Arial"/>
          <w:szCs w:val="24"/>
        </w:rPr>
        <w:t xml:space="preserve"> зард</w:t>
      </w:r>
      <w:r w:rsidR="00B76509">
        <w:rPr>
          <w:rFonts w:cs="Arial"/>
          <w:szCs w:val="24"/>
        </w:rPr>
        <w:t>л</w:t>
      </w:r>
      <w:r w:rsidRPr="004C0E20">
        <w:rPr>
          <w:rFonts w:cs="Arial"/>
          <w:szCs w:val="24"/>
        </w:rPr>
        <w:t>ын бодит өөрчлөлтөөс хамааран дараах зардлыг индексжүүлж тооцно.</w:t>
      </w:r>
    </w:p>
    <w:p w14:paraId="62C4C42E" w14:textId="77777777" w:rsidR="00662AA8" w:rsidRDefault="00662AA8" w:rsidP="00BB3E5F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Цахилгаан, дулаан, усны үйлчилгээний үнэ, тарифын өөрчлөлтөөр ус хангамж, ариутгах татуургын үйл ажиллагаанд ногдох дулаан, цахилгаан, усны зардлыг тооцоход,</w:t>
      </w:r>
    </w:p>
    <w:p w14:paraId="6D2117FA" w14:textId="4AB444B9" w:rsidR="00662AA8" w:rsidRPr="00596B45" w:rsidRDefault="002B4219" w:rsidP="00BB3E5F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Гадаад вал</w:t>
      </w:r>
      <w:r w:rsidR="00662AA8">
        <w:rPr>
          <w:rFonts w:cs="Arial"/>
          <w:szCs w:val="24"/>
        </w:rPr>
        <w:t>ютын ханшны өөрчлөлтөөр шатахуун, сэлбэг хэрэгсэл, урсгал засварын зардлыг тооцоход,</w:t>
      </w:r>
    </w:p>
    <w:p w14:paraId="2C74C1E2" w14:textId="0944179A" w:rsidR="00662AA8" w:rsidRDefault="00662AA8" w:rsidP="00BB3E5F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cs="Arial"/>
          <w:szCs w:val="24"/>
        </w:rPr>
      </w:pPr>
      <w:r w:rsidRPr="00662AA8">
        <w:rPr>
          <w:rFonts w:cs="Arial"/>
          <w:szCs w:val="24"/>
        </w:rPr>
        <w:t xml:space="preserve">Үйлдвэрлэгчийн үнийн индексийн нөлөөллийг түүхий эд, </w:t>
      </w:r>
      <w:r w:rsidR="005547F2" w:rsidRPr="00662AA8">
        <w:rPr>
          <w:rFonts w:cs="Arial"/>
          <w:szCs w:val="24"/>
        </w:rPr>
        <w:t xml:space="preserve">хангамжийн материал, </w:t>
      </w:r>
      <w:r w:rsidRPr="00662AA8">
        <w:rPr>
          <w:rFonts w:cs="Arial"/>
          <w:szCs w:val="24"/>
        </w:rPr>
        <w:t>тээвэр</w:t>
      </w:r>
      <w:r w:rsidR="005547F2">
        <w:rPr>
          <w:rFonts w:cs="Arial"/>
          <w:szCs w:val="24"/>
        </w:rPr>
        <w:t xml:space="preserve">, материалын </w:t>
      </w:r>
      <w:r w:rsidRPr="00662AA8">
        <w:rPr>
          <w:rFonts w:cs="Arial"/>
          <w:szCs w:val="24"/>
        </w:rPr>
        <w:t xml:space="preserve">зардлыг тооцоход, </w:t>
      </w:r>
    </w:p>
    <w:p w14:paraId="3F790822" w14:textId="2E05F3D3" w:rsidR="00662AA8" w:rsidRDefault="00662AA8" w:rsidP="00BB3E5F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cs="Arial"/>
          <w:szCs w:val="24"/>
        </w:rPr>
      </w:pPr>
      <w:r w:rsidRPr="00662AA8">
        <w:rPr>
          <w:rFonts w:cs="Arial"/>
          <w:szCs w:val="24"/>
        </w:rPr>
        <w:t>Татвар, хууль, шийдвэрийн өөрчлөлтийн нөлөөллийг ус, дулаан, цахилгаан болон ашиглалтын зардал, орлогын албан татвараас бусад татвар, элэгдэл, хөрөнгө оруулалтын өгөөжийн зардлыг тооцоход,</w:t>
      </w:r>
    </w:p>
    <w:p w14:paraId="0C2E566F" w14:textId="77777777" w:rsidR="00662AA8" w:rsidRPr="0096347D" w:rsidRDefault="00662AA8" w:rsidP="004C0E20">
      <w:pPr>
        <w:pStyle w:val="ListParagraph"/>
        <w:numPr>
          <w:ilvl w:val="1"/>
          <w:numId w:val="20"/>
        </w:numPr>
        <w:tabs>
          <w:tab w:val="left" w:pos="720"/>
        </w:tabs>
        <w:spacing w:line="360" w:lineRule="auto"/>
        <w:ind w:left="720" w:hanging="72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Тусгай зөвшөөрөл эзэмшигч байгууллагын үйл ажиллагаанаас үл хамааран ус хангамж, ариутгах татуургын үйл ажиллагааны зардалд шууд нөлөө үзүүлэх зардал өөрчлөгдөхөд тарифыг индексжүүлнэ.</w:t>
      </w:r>
    </w:p>
    <w:p w14:paraId="68B6899C" w14:textId="77777777" w:rsidR="00662AA8" w:rsidRPr="000D5259" w:rsidRDefault="00662AA8" w:rsidP="004C0E20">
      <w:pPr>
        <w:pStyle w:val="ListParagraph"/>
        <w:numPr>
          <w:ilvl w:val="1"/>
          <w:numId w:val="20"/>
        </w:numPr>
        <w:tabs>
          <w:tab w:val="left" w:pos="720"/>
        </w:tabs>
        <w:spacing w:line="360" w:lineRule="auto"/>
        <w:ind w:left="720" w:hanging="72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Усны үйлчилгээний тарифыг индексжүүлэхдээ дараах мэдээллийг үндэслэл болгоно. Үүнд:</w:t>
      </w:r>
    </w:p>
    <w:p w14:paraId="3DCA02BC" w14:textId="77777777" w:rsidR="00662AA8" w:rsidRDefault="00662AA8" w:rsidP="00BB3E5F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Дулаан, цахилгааны үнийн өөрчлөлтийг тооцоход Эрчим хүчний зохицуулах хорооноос баталсан үнэ, тарифийн тогтоолыг үндэслэнэ,</w:t>
      </w:r>
    </w:p>
    <w:p w14:paraId="09D7B0B4" w14:textId="77777777" w:rsidR="00662AA8" w:rsidRDefault="00662AA8" w:rsidP="00BB3E5F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Усны үнийн өөрчлөлтийг тооцоход Хот, суурины ус хангамж, ариутгах татуургын ашиглалт үйлчилгээг зохицуулах зөвлөл </w:t>
      </w:r>
      <w:r>
        <w:rPr>
          <w:rFonts w:cs="Arial"/>
          <w:szCs w:val="24"/>
          <w:lang w:val="en-US"/>
        </w:rPr>
        <w:t>(</w:t>
      </w:r>
      <w:r>
        <w:rPr>
          <w:rFonts w:cs="Arial"/>
          <w:szCs w:val="24"/>
        </w:rPr>
        <w:t>цаашид Зохицуулах зөвлөл гэх</w:t>
      </w:r>
      <w:r>
        <w:rPr>
          <w:rFonts w:cs="Arial"/>
          <w:szCs w:val="24"/>
          <w:lang w:val="en-US"/>
        </w:rPr>
        <w:t>)</w:t>
      </w:r>
      <w:r>
        <w:rPr>
          <w:rFonts w:cs="Arial"/>
          <w:szCs w:val="24"/>
        </w:rPr>
        <w:t>-өөс хянасан үнэ,</w:t>
      </w:r>
    </w:p>
    <w:p w14:paraId="32A2AB07" w14:textId="38918E55" w:rsidR="00662AA8" w:rsidRDefault="004C0E20" w:rsidP="00BB3E5F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Үйлдвэрлэгчийн үнийн индекс, вал</w:t>
      </w:r>
      <w:r w:rsidR="00662AA8">
        <w:rPr>
          <w:rFonts w:cs="Arial"/>
          <w:szCs w:val="24"/>
        </w:rPr>
        <w:t>ютын ханшны өөрчлөлтийг Үндэсний статистикийн хорооноос гаргасан сарын болон жилийн мэдээлэлд үндэслэнэ,</w:t>
      </w:r>
    </w:p>
    <w:p w14:paraId="258809E1" w14:textId="129AE6D0" w:rsidR="00662AA8" w:rsidRDefault="00662AA8" w:rsidP="00BB3E5F">
      <w:pPr>
        <w:pStyle w:val="ListParagraph"/>
        <w:numPr>
          <w:ilvl w:val="2"/>
          <w:numId w:val="2"/>
        </w:numPr>
        <w:spacing w:line="360" w:lineRule="auto"/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Тусгай зөвшөөрөл эзэмшигчийн үйл ажиллагаанаас хамаарч зардалд нөлөөлөх хүчин зүйлсийг </w:t>
      </w:r>
      <w:r>
        <w:rPr>
          <w:rFonts w:cs="Arial"/>
          <w:szCs w:val="24"/>
          <w:lang w:val="en-US"/>
        </w:rPr>
        <w:t>“</w:t>
      </w:r>
      <w:r>
        <w:rPr>
          <w:rFonts w:cs="Arial"/>
          <w:szCs w:val="24"/>
        </w:rPr>
        <w:t>Тусгай зөвшөөрөл эзэмшиг</w:t>
      </w:r>
      <w:r w:rsidR="00D514F9">
        <w:rPr>
          <w:rFonts w:cs="Arial"/>
          <w:szCs w:val="24"/>
          <w:lang w:val="en-US"/>
        </w:rPr>
        <w:t>ч</w:t>
      </w:r>
      <w:r>
        <w:rPr>
          <w:rFonts w:cs="Arial"/>
          <w:szCs w:val="24"/>
        </w:rPr>
        <w:t>ийн үнэ, тарифыг тооцох аргачлал</w:t>
      </w:r>
      <w:r>
        <w:rPr>
          <w:rFonts w:cs="Arial"/>
          <w:szCs w:val="24"/>
          <w:lang w:val="en-US"/>
        </w:rPr>
        <w:t>”</w:t>
      </w:r>
      <w:r>
        <w:rPr>
          <w:rFonts w:cs="Arial"/>
          <w:szCs w:val="24"/>
        </w:rPr>
        <w:t>-ын хүрээнд тооцно.</w:t>
      </w:r>
    </w:p>
    <w:p w14:paraId="12069FC9" w14:textId="34456B77" w:rsidR="00662AA8" w:rsidRPr="00662AA8" w:rsidRDefault="00662AA8" w:rsidP="004C0E20">
      <w:pPr>
        <w:pStyle w:val="ListParagraph"/>
        <w:numPr>
          <w:ilvl w:val="1"/>
          <w:numId w:val="20"/>
        </w:numPr>
        <w:tabs>
          <w:tab w:val="left" w:pos="720"/>
        </w:tabs>
        <w:spacing w:line="360" w:lineRule="auto"/>
        <w:ind w:left="720" w:hanging="720"/>
        <w:jc w:val="both"/>
        <w:rPr>
          <w:rFonts w:cs="Arial"/>
          <w:szCs w:val="24"/>
        </w:rPr>
      </w:pPr>
      <w:r w:rsidRPr="00662AA8">
        <w:rPr>
          <w:rFonts w:cs="Arial"/>
          <w:szCs w:val="24"/>
        </w:rPr>
        <w:t>Усны үйлчилгээний тарифыг дараах байдлаар индексжүүлнэ. Үүнд:</w:t>
      </w:r>
    </w:p>
    <w:p w14:paraId="232C9E57" w14:textId="16ED6809" w:rsidR="00662AA8" w:rsidRPr="00EE5172" w:rsidRDefault="009760CB" w:rsidP="00EE5172">
      <w:pPr>
        <w:spacing w:line="360" w:lineRule="auto"/>
        <w:ind w:left="360"/>
        <w:jc w:val="center"/>
        <w:rPr>
          <w:rFonts w:cs="Arial"/>
          <w:i/>
          <w:sz w:val="22"/>
          <w:szCs w:val="28"/>
          <w:lang w:val="en-US"/>
        </w:rPr>
      </w:pPr>
      <m:oMath>
        <m:sSub>
          <m:sSubPr>
            <m:ctrlPr>
              <w:rPr>
                <w:rFonts w:ascii="Cambria Math" w:hAnsi="Cambria Math" w:cs="Arial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  <w:lang w:val="en-US"/>
          </w:rPr>
          <m:t>I*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i-1</m:t>
            </m:r>
          </m:sub>
        </m:sSub>
      </m:oMath>
      <w:r w:rsidR="00EE5172">
        <w:rPr>
          <w:rFonts w:cs="Arial"/>
          <w:i/>
          <w:sz w:val="28"/>
          <w:szCs w:val="28"/>
        </w:rPr>
        <w:t xml:space="preserve"> </w:t>
      </w:r>
      <w:r w:rsidR="00EE5172">
        <w:rPr>
          <w:rFonts w:cs="Arial"/>
          <w:i/>
          <w:sz w:val="28"/>
          <w:szCs w:val="28"/>
        </w:rPr>
        <w:tab/>
      </w:r>
      <w:r w:rsidR="00EE5172">
        <w:rPr>
          <w:rFonts w:cs="Arial"/>
          <w:i/>
          <w:sz w:val="28"/>
          <w:szCs w:val="28"/>
        </w:rPr>
        <w:tab/>
      </w:r>
      <w:r w:rsidR="00EE5172" w:rsidRPr="00EE5172">
        <w:rPr>
          <w:rFonts w:cs="Arial"/>
          <w:i/>
          <w:szCs w:val="28"/>
          <w:lang w:val="en-US"/>
        </w:rPr>
        <w:t>(1</w:t>
      </w:r>
      <w:r w:rsidR="000E2C97">
        <w:rPr>
          <w:rFonts w:cs="Arial"/>
          <w:i/>
          <w:szCs w:val="28"/>
          <w:lang w:val="en-US"/>
        </w:rPr>
        <w:t>5</w:t>
      </w:r>
      <w:r w:rsidR="00EE5172" w:rsidRPr="00EE5172">
        <w:rPr>
          <w:rFonts w:cs="Arial"/>
          <w:i/>
          <w:szCs w:val="28"/>
          <w:lang w:val="en-US"/>
        </w:rPr>
        <w:t>)</w:t>
      </w:r>
    </w:p>
    <w:p w14:paraId="01C32B8D" w14:textId="6BD064D7" w:rsidR="00662AA8" w:rsidRPr="00EE5172" w:rsidRDefault="00662AA8" w:rsidP="00024F9F">
      <w:pPr>
        <w:spacing w:line="360" w:lineRule="auto"/>
        <w:jc w:val="center"/>
        <w:rPr>
          <w:rFonts w:cs="Arial"/>
          <w:i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БОш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i</m:t>
                </m:r>
              </m:sub>
            </m:sSub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БОш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i-1</m:t>
                </m:r>
              </m:sub>
            </m:sSub>
          </m:den>
        </m:f>
      </m:oMath>
      <w:r w:rsidR="00EE5172">
        <w:rPr>
          <w:rFonts w:cs="Arial"/>
          <w:i/>
          <w:sz w:val="28"/>
          <w:szCs w:val="28"/>
        </w:rPr>
        <w:tab/>
      </w:r>
      <w:r w:rsidR="00EE5172">
        <w:rPr>
          <w:rFonts w:cs="Arial"/>
          <w:i/>
          <w:sz w:val="28"/>
          <w:szCs w:val="28"/>
        </w:rPr>
        <w:tab/>
      </w:r>
      <w:r w:rsidR="00EE5172">
        <w:rPr>
          <w:rFonts w:cs="Arial"/>
          <w:i/>
          <w:sz w:val="28"/>
          <w:szCs w:val="28"/>
        </w:rPr>
        <w:tab/>
      </w:r>
      <w:r w:rsidR="00EE5172" w:rsidRPr="00EE5172">
        <w:rPr>
          <w:rFonts w:cs="Arial"/>
          <w:i/>
          <w:szCs w:val="28"/>
          <w:lang w:val="en-US"/>
        </w:rPr>
        <w:t>(1</w:t>
      </w:r>
      <w:r w:rsidR="000E2C97">
        <w:rPr>
          <w:rFonts w:cs="Arial"/>
          <w:i/>
          <w:szCs w:val="28"/>
          <w:lang w:val="en-US"/>
        </w:rPr>
        <w:t>6</w:t>
      </w:r>
      <w:r w:rsidR="00EE5172" w:rsidRPr="00EE5172">
        <w:rPr>
          <w:rFonts w:cs="Arial"/>
          <w:i/>
          <w:szCs w:val="28"/>
          <w:lang w:val="en-US"/>
        </w:rPr>
        <w:t>)</w:t>
      </w:r>
    </w:p>
    <w:p w14:paraId="0BB15703" w14:textId="54B0A2B9" w:rsidR="00662AA8" w:rsidRPr="00111A06" w:rsidRDefault="00662AA8" w:rsidP="00024F9F">
      <w:pPr>
        <w:spacing w:line="360" w:lineRule="auto"/>
        <w:ind w:left="1440" w:hanging="720"/>
        <w:jc w:val="both"/>
        <w:rPr>
          <w:rFonts w:cs="Arial"/>
          <w:szCs w:val="24"/>
          <w:lang w:val="en-US"/>
        </w:rPr>
      </w:pPr>
      <w:r w:rsidRPr="00662AA8">
        <w:rPr>
          <w:rFonts w:cs="Arial"/>
          <w:szCs w:val="24"/>
        </w:rPr>
        <w:t xml:space="preserve">Үүнд: 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sub>
        </m:sSub>
      </m:oMath>
      <w:r w:rsidR="00A958DB">
        <w:rPr>
          <w:rFonts w:cs="Arial"/>
          <w:szCs w:val="24"/>
          <w:lang w:val="en-US"/>
        </w:rPr>
        <w:t xml:space="preserve"> </w:t>
      </w:r>
      <w:r w:rsidRPr="00662AA8">
        <w:rPr>
          <w:rFonts w:cs="Arial"/>
          <w:szCs w:val="24"/>
          <w:lang w:val="en-US"/>
        </w:rPr>
        <w:t xml:space="preserve">-   i </w:t>
      </w:r>
      <w:r w:rsidRPr="00662AA8">
        <w:rPr>
          <w:rFonts w:cs="Arial"/>
          <w:szCs w:val="24"/>
        </w:rPr>
        <w:t>хугацааны индексж</w:t>
      </w:r>
      <w:r w:rsidR="00A958DB">
        <w:rPr>
          <w:rFonts w:cs="Arial"/>
          <w:szCs w:val="24"/>
          <w:lang w:val="en-US"/>
        </w:rPr>
        <w:t>үүл</w:t>
      </w:r>
      <w:r w:rsidRPr="00662AA8">
        <w:rPr>
          <w:rFonts w:cs="Arial"/>
          <w:szCs w:val="24"/>
        </w:rPr>
        <w:t>сэн тариф</w:t>
      </w:r>
      <w:r w:rsidR="00111A06">
        <w:rPr>
          <w:rFonts w:cs="Arial"/>
          <w:szCs w:val="24"/>
        </w:rPr>
        <w:t>, төг/м</w:t>
      </w:r>
      <w:r w:rsidR="00111A06" w:rsidRPr="00111A06">
        <w:rPr>
          <w:rFonts w:cs="Arial"/>
          <w:szCs w:val="24"/>
          <w:vertAlign w:val="superscript"/>
        </w:rPr>
        <w:t>3</w:t>
      </w:r>
      <w:r w:rsidR="00111A06">
        <w:rPr>
          <w:rFonts w:cs="Arial"/>
          <w:szCs w:val="24"/>
          <w:lang w:val="en-US"/>
        </w:rPr>
        <w:t>;</w:t>
      </w:r>
    </w:p>
    <w:p w14:paraId="2D63D0ED" w14:textId="6180DE5A" w:rsidR="00662AA8" w:rsidRDefault="009760CB" w:rsidP="00024F9F">
      <w:pPr>
        <w:spacing w:line="360" w:lineRule="auto"/>
        <w:ind w:left="1440" w:hanging="720"/>
        <w:jc w:val="both"/>
        <w:rPr>
          <w:rFonts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i-1</m:t>
            </m:r>
          </m:sub>
        </m:sSub>
      </m:oMath>
      <w:r w:rsidR="00662AA8" w:rsidRPr="00662AA8">
        <w:rPr>
          <w:rFonts w:ascii="Cambria Math" w:hAnsi="Cambria Math" w:cs="Arial"/>
          <w:szCs w:val="24"/>
        </w:rPr>
        <w:t>-</w:t>
      </w:r>
      <w:r w:rsidR="00662AA8" w:rsidRPr="00662AA8">
        <w:rPr>
          <w:rFonts w:ascii="Cambria Math" w:hAnsi="Cambria Math" w:cs="Arial"/>
          <w:szCs w:val="24"/>
          <w:lang w:val="en-US"/>
        </w:rPr>
        <w:t xml:space="preserve">        i</w:t>
      </w:r>
      <w:r w:rsidR="00662AA8" w:rsidRPr="00662AA8">
        <w:rPr>
          <w:rFonts w:ascii="Cambria Math" w:hAnsi="Cambria Math" w:cs="Arial"/>
          <w:szCs w:val="24"/>
        </w:rPr>
        <w:t xml:space="preserve">-1 </w:t>
      </w:r>
      <w:r w:rsidR="00662AA8" w:rsidRPr="00662AA8">
        <w:rPr>
          <w:rFonts w:cs="Arial"/>
          <w:szCs w:val="24"/>
        </w:rPr>
        <w:t>онд батлагдсан усны үйлчилгээний тариф</w:t>
      </w:r>
      <w:r w:rsidR="00111A06">
        <w:rPr>
          <w:rFonts w:cs="Arial"/>
          <w:szCs w:val="24"/>
        </w:rPr>
        <w:t>, төг/м</w:t>
      </w:r>
      <w:r w:rsidR="00111A06" w:rsidRPr="00111A06">
        <w:rPr>
          <w:rFonts w:cs="Arial"/>
          <w:szCs w:val="24"/>
          <w:vertAlign w:val="superscript"/>
        </w:rPr>
        <w:t>3</w:t>
      </w:r>
      <w:r w:rsidR="00111A06">
        <w:rPr>
          <w:rFonts w:cs="Arial"/>
          <w:szCs w:val="24"/>
          <w:lang w:val="en-US"/>
        </w:rPr>
        <w:t>;</w:t>
      </w:r>
    </w:p>
    <w:p w14:paraId="6952EED5" w14:textId="130F8581" w:rsidR="00662AA8" w:rsidRPr="00111A06" w:rsidRDefault="00275951" w:rsidP="00275951">
      <w:pPr>
        <w:spacing w:line="360" w:lineRule="auto"/>
        <w:ind w:left="1440" w:hanging="720"/>
        <w:jc w:val="both"/>
        <w:rPr>
          <w:rFonts w:cs="Arial"/>
          <w:szCs w:val="24"/>
        </w:rPr>
      </w:pPr>
      <m:oMath>
        <m:r>
          <w:rPr>
            <w:rFonts w:ascii="Cambria Math" w:hAnsi="Cambria Math" w:cs="Arial"/>
            <w:sz w:val="28"/>
            <w:szCs w:val="28"/>
            <w:lang w:val="en-US"/>
          </w:rPr>
          <m:t>I</m:t>
        </m:r>
      </m:oMath>
      <w:r>
        <w:rPr>
          <w:rFonts w:cs="Arial"/>
          <w:i/>
          <w:sz w:val="28"/>
          <w:szCs w:val="28"/>
          <w:lang w:val="en-US"/>
        </w:rPr>
        <w:t xml:space="preserve">- </w:t>
      </w:r>
      <w:r w:rsidR="00662AA8" w:rsidRPr="00275951">
        <w:rPr>
          <w:rFonts w:ascii="Cambria Math" w:hAnsi="Cambria Math" w:cs="Arial"/>
          <w:szCs w:val="24"/>
          <w:lang w:val="en-US"/>
        </w:rPr>
        <w:t xml:space="preserve">i </w:t>
      </w:r>
      <w:r w:rsidR="00662AA8" w:rsidRPr="00275951">
        <w:rPr>
          <w:rFonts w:cs="Arial"/>
          <w:szCs w:val="24"/>
        </w:rPr>
        <w:t>хугацаанд</w:t>
      </w:r>
      <w:r w:rsidR="00662AA8" w:rsidRPr="00275951">
        <w:rPr>
          <w:rFonts w:ascii="Cambria Math" w:hAnsi="Cambria Math" w:cs="Arial"/>
          <w:szCs w:val="24"/>
        </w:rPr>
        <w:t xml:space="preserve"> </w:t>
      </w:r>
      <w:r w:rsidR="00662AA8" w:rsidRPr="00275951">
        <w:rPr>
          <w:rFonts w:ascii="Cambria Math" w:hAnsi="Cambria Math" w:cs="Arial"/>
          <w:szCs w:val="24"/>
          <w:lang w:val="en-US"/>
        </w:rPr>
        <w:t xml:space="preserve">i-1 </w:t>
      </w:r>
      <w:r w:rsidR="00662AA8" w:rsidRPr="00275951">
        <w:rPr>
          <w:rFonts w:cs="Arial"/>
          <w:szCs w:val="24"/>
        </w:rPr>
        <w:t>онд батлагдсан усны үйлчилгээний тарифыг индексжүүлэх индекс</w:t>
      </w:r>
      <w:r w:rsidR="00111A06">
        <w:rPr>
          <w:rFonts w:cs="Arial"/>
          <w:szCs w:val="24"/>
          <w:lang w:val="en-US"/>
        </w:rPr>
        <w:t>;</w:t>
      </w:r>
    </w:p>
    <w:p w14:paraId="2DA1604F" w14:textId="290A33FB" w:rsidR="00662AA8" w:rsidRPr="00111A06" w:rsidRDefault="009760CB" w:rsidP="00024F9F">
      <w:pPr>
        <w:spacing w:line="360" w:lineRule="auto"/>
        <w:ind w:left="1440" w:hanging="720"/>
        <w:jc w:val="both"/>
        <w:rPr>
          <w:rFonts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БОш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</m:t>
            </m:r>
          </m:sub>
        </m:sSub>
      </m:oMath>
      <w:r w:rsidR="00662AA8" w:rsidRPr="00662AA8">
        <w:rPr>
          <w:rFonts w:ascii="Cambria Math" w:hAnsi="Cambria Math" w:cs="Arial"/>
          <w:szCs w:val="24"/>
          <w:lang w:val="en-US"/>
        </w:rPr>
        <w:t>-</w:t>
      </w:r>
      <w:r w:rsidR="00662AA8" w:rsidRPr="00662AA8">
        <w:rPr>
          <w:rFonts w:cs="Arial"/>
          <w:szCs w:val="24"/>
        </w:rPr>
        <w:t xml:space="preserve"> </w:t>
      </w:r>
      <w:r w:rsidR="00275951">
        <w:rPr>
          <w:rFonts w:cs="Arial"/>
          <w:szCs w:val="24"/>
          <w:lang w:val="en-US"/>
        </w:rPr>
        <w:t xml:space="preserve">i </w:t>
      </w:r>
      <w:r w:rsidR="00662AA8" w:rsidRPr="00662AA8">
        <w:rPr>
          <w:rFonts w:cs="Arial"/>
          <w:szCs w:val="24"/>
        </w:rPr>
        <w:t>хугацаанд Зохицуу</w:t>
      </w:r>
      <w:r w:rsidR="00275951">
        <w:rPr>
          <w:rFonts w:cs="Arial"/>
          <w:szCs w:val="24"/>
        </w:rPr>
        <w:t xml:space="preserve">лах зөвлөлөөс хянасан </w:t>
      </w:r>
      <w:r w:rsidR="00662AA8" w:rsidRPr="00662AA8">
        <w:rPr>
          <w:rFonts w:cs="Arial"/>
          <w:szCs w:val="24"/>
        </w:rPr>
        <w:t>борлуулалтын орлогын шаардагдах хэмжээ</w:t>
      </w:r>
      <w:r w:rsidR="000E2C97">
        <w:rPr>
          <w:rFonts w:cs="Arial"/>
          <w:szCs w:val="24"/>
          <w:lang w:val="en-US"/>
        </w:rPr>
        <w:t xml:space="preserve"> (</w:t>
      </w:r>
      <w:r w:rsidR="000E2C97">
        <w:rPr>
          <w:rFonts w:cs="Arial"/>
          <w:szCs w:val="24"/>
        </w:rPr>
        <w:t>14-р томъёогоор тодорхойлно.</w:t>
      </w:r>
      <w:r w:rsidR="000E2C97">
        <w:rPr>
          <w:rFonts w:cs="Arial"/>
          <w:szCs w:val="24"/>
          <w:lang w:val="en-US"/>
        </w:rPr>
        <w:t>)</w:t>
      </w:r>
      <w:r w:rsidR="00111A06">
        <w:rPr>
          <w:rFonts w:cs="Arial"/>
          <w:szCs w:val="24"/>
        </w:rPr>
        <w:t>, мян.төг</w:t>
      </w:r>
      <w:r w:rsidR="00111A06">
        <w:rPr>
          <w:rFonts w:cs="Arial"/>
          <w:szCs w:val="24"/>
          <w:lang w:val="en-US"/>
        </w:rPr>
        <w:t>;</w:t>
      </w:r>
    </w:p>
    <w:p w14:paraId="22F88500" w14:textId="2343BACF" w:rsidR="00662AA8" w:rsidRDefault="009760CB" w:rsidP="00024F9F">
      <w:pPr>
        <w:spacing w:line="360" w:lineRule="auto"/>
        <w:ind w:left="1440" w:hanging="720"/>
        <w:jc w:val="both"/>
        <w:rPr>
          <w:rFonts w:cs="Arial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БОш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i-1</m:t>
            </m:r>
          </m:sub>
        </m:sSub>
      </m:oMath>
      <w:r w:rsidR="00662AA8" w:rsidRPr="00662AA8">
        <w:rPr>
          <w:rFonts w:ascii="Cambria Math" w:hAnsi="Cambria Math" w:cs="Arial"/>
          <w:szCs w:val="24"/>
          <w:lang w:val="en-US"/>
        </w:rPr>
        <w:t xml:space="preserve"> – i-1 </w:t>
      </w:r>
      <w:r w:rsidR="00662AA8" w:rsidRPr="00662AA8">
        <w:rPr>
          <w:rFonts w:cs="Arial"/>
          <w:szCs w:val="24"/>
        </w:rPr>
        <w:t>онд Зохицуулах зөвлөлөөс баталсан борлуулалтын орлогын</w:t>
      </w:r>
      <w:r w:rsidR="00662AA8">
        <w:rPr>
          <w:rFonts w:cs="Arial"/>
          <w:szCs w:val="24"/>
        </w:rPr>
        <w:t xml:space="preserve"> шаардагдах хэмжээ</w:t>
      </w:r>
      <w:r w:rsidR="00111A06">
        <w:rPr>
          <w:rFonts w:cs="Arial"/>
          <w:szCs w:val="24"/>
        </w:rPr>
        <w:t>, мян.төг</w:t>
      </w:r>
      <w:r w:rsidR="00283F18">
        <w:rPr>
          <w:rFonts w:cs="Arial"/>
          <w:szCs w:val="24"/>
        </w:rPr>
        <w:t>.</w:t>
      </w:r>
    </w:p>
    <w:p w14:paraId="13B886E3" w14:textId="6AE753FA" w:rsidR="004C0E20" w:rsidRDefault="00283F18" w:rsidP="004C0E20">
      <w:pPr>
        <w:pStyle w:val="ListParagraph"/>
        <w:numPr>
          <w:ilvl w:val="1"/>
          <w:numId w:val="20"/>
        </w:numPr>
        <w:tabs>
          <w:tab w:val="left" w:pos="720"/>
        </w:tabs>
        <w:spacing w:line="360" w:lineRule="auto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Цэвэр, бохир усны үйлчилгээний тарифыг шаардлагатай тохиолдолд жилд 1 удаа индексжүүлж, Т</w:t>
      </w:r>
      <w:r w:rsidR="00662AA8">
        <w:rPr>
          <w:rFonts w:cs="Arial"/>
          <w:szCs w:val="24"/>
        </w:rPr>
        <w:t xml:space="preserve">усгай зөвшөөрөл эзэмшигч байгууллагын цэвэр </w:t>
      </w:r>
      <w:r>
        <w:rPr>
          <w:rFonts w:cs="Arial"/>
          <w:szCs w:val="24"/>
        </w:rPr>
        <w:t>ус худалдан авах, хэрэглээнээс г</w:t>
      </w:r>
      <w:r w:rsidR="00662AA8">
        <w:rPr>
          <w:rFonts w:cs="Arial"/>
          <w:szCs w:val="24"/>
        </w:rPr>
        <w:t>арсан бохир ус нийлүүлэх бөөний тариф</w:t>
      </w:r>
      <w:r>
        <w:rPr>
          <w:rFonts w:cs="Arial"/>
          <w:szCs w:val="24"/>
        </w:rPr>
        <w:t>т зохицуулалт хийнэ.</w:t>
      </w:r>
      <w:r w:rsidR="00662AA8">
        <w:rPr>
          <w:rFonts w:cs="Arial"/>
          <w:szCs w:val="24"/>
        </w:rPr>
        <w:t xml:space="preserve"> </w:t>
      </w:r>
      <w:bookmarkStart w:id="4" w:name="_Toc429666802"/>
    </w:p>
    <w:p w14:paraId="56744F24" w14:textId="2EA81430" w:rsidR="00B76949" w:rsidRDefault="004C0E20" w:rsidP="004C0E20">
      <w:pPr>
        <w:pStyle w:val="Heading2"/>
      </w:pPr>
      <w:r w:rsidRPr="002C0D7D">
        <w:t xml:space="preserve">Арав. </w:t>
      </w:r>
      <w:r w:rsidR="00B76949" w:rsidRPr="002C0D7D">
        <w:t>Хэрэглэгчийн төлбөр тооцох</w:t>
      </w:r>
      <w:bookmarkStart w:id="5" w:name="_GoBack"/>
      <w:bookmarkEnd w:id="5"/>
    </w:p>
    <w:p w14:paraId="011B3E59" w14:textId="4F42D711" w:rsidR="000E2C97" w:rsidRDefault="000E2C97" w:rsidP="00167CD0">
      <w:pPr>
        <w:tabs>
          <w:tab w:val="left" w:pos="720"/>
        </w:tabs>
        <w:ind w:left="720" w:hanging="720"/>
        <w:jc w:val="both"/>
      </w:pPr>
      <w:r>
        <w:t xml:space="preserve">10.1. </w:t>
      </w:r>
      <w:r w:rsidR="004020D2">
        <w:t xml:space="preserve">ТЗЭ-д Зохицуулах зөвлөлөөс батлагдсан тарифын дагуу хэрэглэгчийн </w:t>
      </w:r>
      <w:r w:rsidR="00167CD0">
        <w:t xml:space="preserve">цэвэр, бохир усны үйлчилгээний </w:t>
      </w:r>
      <w:r w:rsidR="004020D2">
        <w:t xml:space="preserve">төлбөрийг сар бүр тооцож нэхэмжилнэ. </w:t>
      </w:r>
    </w:p>
    <w:p w14:paraId="0356C403" w14:textId="6FCCA290" w:rsidR="00167CD0" w:rsidRDefault="00167CD0" w:rsidP="00167CD0">
      <w:pPr>
        <w:tabs>
          <w:tab w:val="left" w:pos="720"/>
        </w:tabs>
        <w:ind w:left="720" w:hanging="720"/>
        <w:jc w:val="both"/>
      </w:pPr>
      <w:r>
        <w:lastRenderedPageBreak/>
        <w:t>10.2.</w:t>
      </w:r>
      <w:r>
        <w:tab/>
        <w:t xml:space="preserve">Хэрэглэгчийн төлөх </w:t>
      </w:r>
      <w:r w:rsidRPr="00167CD0">
        <w:t>цэвэр, б</w:t>
      </w:r>
      <w:r>
        <w:t xml:space="preserve">охир усны үйлчилгээний </w:t>
      </w:r>
      <w:r w:rsidR="00111A06">
        <w:t xml:space="preserve">нийт </w:t>
      </w:r>
      <w:r>
        <w:t>төлбөрийг</w:t>
      </w:r>
      <w:r w:rsidR="00F112B0">
        <w:t xml:space="preserve"> тооцохдоо</w:t>
      </w:r>
      <w:r>
        <w:t xml:space="preserve"> тарифыг тухайн сард хэрэглэсэн усны хэмжээгээр үржүүлж, суурь үнэ нэм</w:t>
      </w:r>
      <w:r w:rsidR="00F112B0">
        <w:t>нэ</w:t>
      </w:r>
      <w:r>
        <w:t>. Үүнд</w:t>
      </w:r>
      <w:r w:rsidR="00111A06">
        <w:t>:</w:t>
      </w:r>
    </w:p>
    <w:p w14:paraId="027ADBDB" w14:textId="211FB9A6" w:rsidR="00554B14" w:rsidRDefault="009760CB" w:rsidP="00554B14">
      <w:pPr>
        <w:tabs>
          <w:tab w:val="left" w:pos="720"/>
        </w:tabs>
        <w:ind w:left="720" w:hanging="720"/>
        <w:jc w:val="center"/>
        <w:rPr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ТӨ</m:t>
            </m:r>
          </m:e>
          <m:sub>
            <m:r>
              <w:rPr>
                <w:rFonts w:ascii="Cambria Math" w:hAnsi="Cambria Math"/>
                <w:lang w:val="en-US"/>
              </w:rPr>
              <m:t>с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TӨ</m:t>
            </m:r>
          </m:e>
          <m:sub>
            <m:r>
              <w:rPr>
                <w:rFonts w:ascii="Cambria Math" w:hAnsi="Cambria Math"/>
                <w:lang w:val="en-US"/>
              </w:rPr>
              <m:t>ц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ТӨ</m:t>
            </m:r>
          </m:e>
          <m:sub>
            <m:r>
              <w:rPr>
                <w:rFonts w:ascii="Cambria Math" w:hAnsi="Cambria Math"/>
                <w:lang w:val="en-US"/>
              </w:rPr>
              <m:t>б</m:t>
            </m:r>
          </m:sub>
        </m:sSub>
        <m:r>
          <w:rPr>
            <w:rFonts w:ascii="Cambria Math" w:hAnsi="Cambria Math"/>
            <w:lang w:val="en-US"/>
          </w:rPr>
          <m:t>+Сү</m:t>
        </m:r>
      </m:oMath>
      <w:r w:rsidR="00554B14">
        <w:rPr>
          <w:i/>
          <w:lang w:val="en-US"/>
        </w:rPr>
        <w:tab/>
      </w:r>
      <w:r w:rsidR="00554B14">
        <w:rPr>
          <w:i/>
          <w:lang w:val="en-US"/>
        </w:rPr>
        <w:tab/>
        <w:t>(17)</w:t>
      </w:r>
    </w:p>
    <w:p w14:paraId="5921C914" w14:textId="539B09FC" w:rsidR="00554B14" w:rsidRDefault="009760CB" w:rsidP="00554B14">
      <w:pPr>
        <w:tabs>
          <w:tab w:val="left" w:pos="720"/>
        </w:tabs>
        <w:ind w:left="72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ТӨ</m:t>
            </m:r>
          </m:e>
          <m:sub>
            <m:r>
              <w:rPr>
                <w:rFonts w:ascii="Cambria Math" w:hAnsi="Cambria Math"/>
                <w:lang w:val="en-US"/>
              </w:rPr>
              <m:t>с</m:t>
            </m:r>
          </m:sub>
        </m:sSub>
      </m:oMath>
      <w:r w:rsidR="00554B14">
        <w:rPr>
          <w:i/>
          <w:lang w:val="en-US"/>
        </w:rPr>
        <w:t xml:space="preserve">- </w:t>
      </w:r>
      <w:r w:rsidR="00554B14" w:rsidRPr="00554B14">
        <w:rPr>
          <w:lang w:val="en-US"/>
        </w:rPr>
        <w:t>хэрэглэгчийн цэвэр, бохир усны үйлчилгээний тухайн сарын нийт төлбөр</w:t>
      </w:r>
      <w:r w:rsidR="00111A06">
        <w:rPr>
          <w:lang w:val="en-US"/>
        </w:rPr>
        <w:t>, төг</w:t>
      </w:r>
      <w:r w:rsidR="00554B14">
        <w:rPr>
          <w:lang w:val="en-US"/>
        </w:rPr>
        <w:t>;</w:t>
      </w:r>
    </w:p>
    <w:p w14:paraId="3ED56D4E" w14:textId="71E77FAF" w:rsidR="00554B14" w:rsidRDefault="009760CB" w:rsidP="00554B14">
      <w:pPr>
        <w:tabs>
          <w:tab w:val="left" w:pos="720"/>
        </w:tabs>
        <w:ind w:left="720"/>
        <w:rPr>
          <w:i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TӨ</m:t>
            </m:r>
          </m:e>
          <m:sub>
            <m:r>
              <w:rPr>
                <w:rFonts w:ascii="Cambria Math" w:hAnsi="Cambria Math"/>
                <w:lang w:val="en-US"/>
              </w:rPr>
              <m:t>ц</m:t>
            </m:r>
          </m:sub>
        </m:sSub>
      </m:oMath>
      <w:r w:rsidR="00554B14">
        <w:rPr>
          <w:i/>
          <w:lang w:val="en-US"/>
        </w:rPr>
        <w:t xml:space="preserve">- </w:t>
      </w:r>
      <w:r w:rsidR="00712499">
        <w:rPr>
          <w:lang w:val="en-US"/>
        </w:rPr>
        <w:t xml:space="preserve">цэвэр усны үйлчилгээний тухайн сарын </w:t>
      </w:r>
      <w:r w:rsidR="00712499" w:rsidRPr="00712499">
        <w:rPr>
          <w:lang w:val="en-US"/>
        </w:rPr>
        <w:t>төлбөр, төг</w:t>
      </w:r>
      <w:r w:rsidR="00712499">
        <w:rPr>
          <w:lang w:val="en-US"/>
        </w:rPr>
        <w:t>;</w:t>
      </w:r>
    </w:p>
    <w:p w14:paraId="3C370210" w14:textId="6B3C1042" w:rsidR="00712499" w:rsidRPr="00712499" w:rsidRDefault="009760CB" w:rsidP="00712499">
      <w:pPr>
        <w:tabs>
          <w:tab w:val="left" w:pos="720"/>
        </w:tabs>
        <w:ind w:left="720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TӨ</m:t>
            </m:r>
          </m:e>
          <m:sub>
            <m:r>
              <w:rPr>
                <w:rFonts w:ascii="Cambria Math" w:hAnsi="Cambria Math"/>
                <w:lang w:val="en-US"/>
              </w:rPr>
              <m:t>ц</m:t>
            </m:r>
          </m:sub>
        </m:sSub>
      </m:oMath>
      <w:r w:rsidR="00712499">
        <w:rPr>
          <w:i/>
          <w:lang w:val="en-US"/>
        </w:rPr>
        <w:t xml:space="preserve">- </w:t>
      </w:r>
      <w:r w:rsidR="00712499" w:rsidRPr="00712499">
        <w:rPr>
          <w:lang w:val="en-US"/>
        </w:rPr>
        <w:t>бохир усны үйлчилгээний тухайн сарын төлбөр, төг;</w:t>
      </w:r>
    </w:p>
    <w:p w14:paraId="470D9664" w14:textId="58D2B6E4" w:rsidR="00712499" w:rsidRDefault="00712499" w:rsidP="00554B14">
      <w:pPr>
        <w:tabs>
          <w:tab w:val="left" w:pos="720"/>
        </w:tabs>
        <w:ind w:left="720"/>
      </w:pPr>
      <m:oMath>
        <m:r>
          <w:rPr>
            <w:rFonts w:ascii="Cambria Math" w:hAnsi="Cambria Math"/>
            <w:lang w:val="en-US"/>
          </w:rPr>
          <m:t>Сү</m:t>
        </m:r>
      </m:oMath>
      <w:r>
        <w:rPr>
          <w:i/>
          <w:lang w:val="en-US"/>
        </w:rPr>
        <w:t xml:space="preserve">- </w:t>
      </w:r>
      <w:r w:rsidR="00F81FEE" w:rsidRPr="00F81FEE">
        <w:t>суурь үнэ, төг</w:t>
      </w:r>
      <w:r w:rsidR="00111A06">
        <w:t>.</w:t>
      </w:r>
    </w:p>
    <w:p w14:paraId="40874659" w14:textId="620163BB" w:rsidR="00111A06" w:rsidRPr="00111A06" w:rsidRDefault="00111A06" w:rsidP="00111A06">
      <w:pPr>
        <w:ind w:left="720" w:hanging="720"/>
        <w:jc w:val="both"/>
      </w:pPr>
      <w:r>
        <w:rPr>
          <w:lang w:val="en-US"/>
        </w:rPr>
        <w:t>10</w:t>
      </w:r>
      <w:r>
        <w:t>.3.</w:t>
      </w:r>
      <w:r>
        <w:tab/>
      </w:r>
      <w:r w:rsidRPr="00111A06">
        <w:t xml:space="preserve">Хэрэглэгчийн цэвэр, бохир усны үйлчилгээний </w:t>
      </w:r>
      <w:r>
        <w:t xml:space="preserve">тухайн сарын </w:t>
      </w:r>
      <w:r w:rsidR="00F112B0">
        <w:t>төлбөр нь</w:t>
      </w:r>
      <w:r w:rsidRPr="00111A06">
        <w:t xml:space="preserve"> тарифыг тухайн сард хэрэглэсэн усны хэмжээгээр үржүүлж</w:t>
      </w:r>
      <w:r w:rsidR="00F112B0">
        <w:t xml:space="preserve"> тодорхойлогдоно. </w:t>
      </w:r>
      <w:r>
        <w:t xml:space="preserve">Үүнд: </w:t>
      </w:r>
    </w:p>
    <w:p w14:paraId="39651272" w14:textId="4CBD64AE" w:rsidR="00111A06" w:rsidRDefault="009760CB" w:rsidP="00111A06">
      <w:pPr>
        <w:tabs>
          <w:tab w:val="left" w:pos="720"/>
        </w:tabs>
        <w:ind w:left="720" w:hanging="720"/>
        <w:jc w:val="center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TӨ</m:t>
            </m:r>
          </m:e>
          <m:sub>
            <m:r>
              <w:rPr>
                <w:rFonts w:ascii="Cambria Math" w:hAnsi="Cambria Math"/>
                <w:lang w:val="en-US"/>
              </w:rPr>
              <m:t>ц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Т</m:t>
            </m:r>
          </m:e>
          <m:sub>
            <m:r>
              <w:rPr>
                <w:rFonts w:ascii="Cambria Math" w:hAnsi="Cambria Math"/>
              </w:rPr>
              <m:t>ц</m:t>
            </m:r>
          </m:sub>
        </m:sSub>
        <m:r>
          <w:rPr>
            <w:rFonts w:ascii="Cambria Math" w:hAnsi="Cambria Math"/>
            <w:lang w:val="en-US"/>
          </w:rPr>
          <m:t>*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  <w:lang w:val="en-US"/>
              </w:rPr>
              <m:t>ус</m:t>
            </m:r>
          </m:sub>
        </m:sSub>
      </m:oMath>
      <w:r w:rsidR="00111A06">
        <w:rPr>
          <w:lang w:val="en-US"/>
        </w:rPr>
        <w:tab/>
      </w:r>
      <w:r w:rsidR="00111A06">
        <w:rPr>
          <w:lang w:val="en-US"/>
        </w:rPr>
        <w:tab/>
        <w:t>(18)</w:t>
      </w:r>
    </w:p>
    <w:p w14:paraId="115A9CD0" w14:textId="4A6F4894" w:rsidR="00F112B0" w:rsidRDefault="009760CB" w:rsidP="00F112B0">
      <w:pPr>
        <w:tabs>
          <w:tab w:val="left" w:pos="720"/>
        </w:tabs>
        <w:ind w:left="720" w:hanging="720"/>
        <w:jc w:val="center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TӨ</m:t>
            </m:r>
          </m:e>
          <m:sub>
            <m:r>
              <w:rPr>
                <w:rFonts w:ascii="Cambria Math" w:hAnsi="Cambria Math"/>
                <w:lang w:val="en-US"/>
              </w:rPr>
              <m:t>б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=Т</m:t>
            </m:r>
          </m:e>
          <m:sub>
            <m:r>
              <w:rPr>
                <w:rFonts w:ascii="Cambria Math" w:hAnsi="Cambria Math"/>
                <w:lang w:val="en-US"/>
              </w:rPr>
              <m:t>б</m:t>
            </m:r>
          </m:sub>
        </m:sSub>
        <m:r>
          <w:rPr>
            <w:rFonts w:ascii="Cambria Math" w:hAnsi="Cambria Math"/>
            <w:lang w:val="en-US"/>
          </w:rPr>
          <m:t>*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  <w:lang w:val="en-US"/>
              </w:rPr>
              <m:t>ус</m:t>
            </m:r>
          </m:sub>
        </m:sSub>
      </m:oMath>
      <w:r w:rsidR="00111A06">
        <w:rPr>
          <w:lang w:val="en-US"/>
        </w:rPr>
        <w:tab/>
      </w:r>
      <w:r w:rsidR="00111A06">
        <w:rPr>
          <w:lang w:val="en-US"/>
        </w:rPr>
        <w:tab/>
        <w:t>(19)</w:t>
      </w:r>
    </w:p>
    <w:p w14:paraId="2539A93D" w14:textId="6F545555" w:rsidR="00554B14" w:rsidRPr="00111A06" w:rsidRDefault="009760CB" w:rsidP="00F112B0">
      <w:pPr>
        <w:tabs>
          <w:tab w:val="left" w:pos="720"/>
        </w:tabs>
        <w:ind w:left="720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Т</m:t>
            </m:r>
          </m:e>
          <m:sub>
            <m:r>
              <w:rPr>
                <w:rFonts w:ascii="Cambria Math" w:hAnsi="Cambria Math"/>
              </w:rPr>
              <m:t>ц</m:t>
            </m:r>
          </m:sub>
        </m:sSub>
      </m:oMath>
      <w:r w:rsidR="00111A06" w:rsidRPr="00111A06">
        <w:t xml:space="preserve">- </w:t>
      </w:r>
      <w:r w:rsidR="00111A06">
        <w:t>батлагдсан цэвэр усны тариф, төг/м</w:t>
      </w:r>
      <w:r w:rsidR="00111A06" w:rsidRPr="00111A06">
        <w:rPr>
          <w:vertAlign w:val="superscript"/>
        </w:rPr>
        <w:t>3</w:t>
      </w:r>
      <w:r w:rsidR="00111A06">
        <w:rPr>
          <w:lang w:val="en-US"/>
        </w:rPr>
        <w:t>;</w:t>
      </w:r>
    </w:p>
    <w:p w14:paraId="20054443" w14:textId="7CBF5696" w:rsidR="00111A06" w:rsidRDefault="009760CB" w:rsidP="00F112B0">
      <w:pPr>
        <w:tabs>
          <w:tab w:val="left" w:pos="720"/>
        </w:tabs>
        <w:ind w:left="720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lang w:val="en-US"/>
              </w:rPr>
              <m:t>б</m:t>
            </m:r>
          </m:sub>
        </m:sSub>
      </m:oMath>
      <w:r w:rsidR="00111A06">
        <w:rPr>
          <w:i/>
        </w:rPr>
        <w:t xml:space="preserve"> - </w:t>
      </w:r>
      <w:r w:rsidR="00111A06">
        <w:t>батлагдсан бохир усны тариф, төг/м</w:t>
      </w:r>
      <w:r w:rsidR="00111A06" w:rsidRPr="00111A06">
        <w:rPr>
          <w:vertAlign w:val="superscript"/>
        </w:rPr>
        <w:t>3</w:t>
      </w:r>
      <w:r w:rsidR="00111A06">
        <w:rPr>
          <w:lang w:val="en-US"/>
        </w:rPr>
        <w:t>;</w:t>
      </w:r>
    </w:p>
    <w:p w14:paraId="3481A8DF" w14:textId="77777777" w:rsidR="00F112B0" w:rsidRDefault="009760CB" w:rsidP="00F112B0">
      <w:pPr>
        <w:tabs>
          <w:tab w:val="left" w:pos="720"/>
        </w:tabs>
        <w:ind w:left="72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  <w:lang w:val="en-US"/>
              </w:rPr>
              <m:t>ус</m:t>
            </m:r>
          </m:sub>
        </m:sSub>
      </m:oMath>
      <w:r w:rsidR="00F112B0">
        <w:t xml:space="preserve"> – хэрэглэгчийн сард хэрэглэсэн усны хэмжээ, м</w:t>
      </w:r>
      <w:r w:rsidR="00F112B0" w:rsidRPr="00F112B0">
        <w:rPr>
          <w:vertAlign w:val="superscript"/>
        </w:rPr>
        <w:t>3</w:t>
      </w:r>
      <w:r w:rsidR="00F112B0">
        <w:rPr>
          <w:lang w:val="en-US"/>
        </w:rPr>
        <w:t>;</w:t>
      </w:r>
    </w:p>
    <w:p w14:paraId="76AD9072" w14:textId="42A6B608" w:rsidR="0012580E" w:rsidRDefault="00F112B0" w:rsidP="00F112B0">
      <w:pPr>
        <w:tabs>
          <w:tab w:val="left" w:pos="720"/>
        </w:tabs>
        <w:ind w:left="720" w:hanging="720"/>
        <w:jc w:val="both"/>
      </w:pPr>
      <w:r>
        <w:t>10.4.</w:t>
      </w:r>
      <w:r>
        <w:tab/>
      </w:r>
      <w:r>
        <w:rPr>
          <w:lang w:val="en-US"/>
        </w:rPr>
        <w:t>Хэрэглэгчийн сард хэрэглэсэн цэвэр усны хэмжээ</w:t>
      </w:r>
      <w:r>
        <w:t>г</w:t>
      </w:r>
      <w:r>
        <w:rPr>
          <w:lang w:val="en-US"/>
        </w:rPr>
        <w:t xml:space="preserve"> тухайн сард хэрэглэсэн, халуун</w:t>
      </w:r>
      <w:r>
        <w:t>,</w:t>
      </w:r>
      <w:r>
        <w:rPr>
          <w:lang w:val="en-US"/>
        </w:rPr>
        <w:t xml:space="preserve"> хүйтэн усны нийлбэрээр </w:t>
      </w:r>
      <w:r>
        <w:t xml:space="preserve">тодорхойлох бөгөөд тоолуургүй тохиолдолд холбогдох байгууллагаас тогтоосон ус хэрэглээний нормоор тооцно. </w:t>
      </w:r>
    </w:p>
    <w:p w14:paraId="46D7B5F4" w14:textId="26C69AB0" w:rsidR="000D027C" w:rsidRDefault="0012580E" w:rsidP="00F112B0">
      <w:pPr>
        <w:tabs>
          <w:tab w:val="left" w:pos="720"/>
        </w:tabs>
        <w:ind w:left="720" w:hanging="720"/>
        <w:jc w:val="both"/>
      </w:pPr>
      <w:r>
        <w:t xml:space="preserve">10.5. </w:t>
      </w:r>
      <w:r w:rsidRPr="0012580E">
        <w:t xml:space="preserve">Хэрэглэгчийн сард хэрэглэсэн </w:t>
      </w:r>
      <w:r>
        <w:t xml:space="preserve">бохир усны хэмжээ нь </w:t>
      </w:r>
      <w:r w:rsidRPr="0012580E">
        <w:t>цэвэр усны хэмжээ</w:t>
      </w:r>
      <w:r>
        <w:t xml:space="preserve">тэй тэнцүү байна. </w:t>
      </w:r>
      <w:r w:rsidR="000D027C">
        <w:tab/>
      </w:r>
    </w:p>
    <w:p w14:paraId="2C29111B" w14:textId="4DFB98A5" w:rsidR="00C60B0E" w:rsidRPr="00F112B0" w:rsidRDefault="00C60B0E" w:rsidP="00F112B0">
      <w:pPr>
        <w:tabs>
          <w:tab w:val="left" w:pos="720"/>
        </w:tabs>
        <w:ind w:left="720" w:hanging="720"/>
        <w:jc w:val="both"/>
        <w:rPr>
          <w:lang w:val="en-US"/>
        </w:rPr>
      </w:pPr>
      <w:r>
        <w:t xml:space="preserve">10.6 </w:t>
      </w:r>
      <w:r>
        <w:tab/>
        <w:t xml:space="preserve">Суурь хураамжийг хүйтэн усны </w:t>
      </w:r>
      <w:r w:rsidR="00726EE3">
        <w:t>оруулга</w:t>
      </w:r>
      <w:r>
        <w:t xml:space="preserve"> шугамын голч буюу тоолуур суурилуулсан шугам</w:t>
      </w:r>
      <w:r w:rsidR="00726EE3">
        <w:rPr>
          <w:lang w:val="en-US"/>
        </w:rPr>
        <w:t xml:space="preserve"> (тоолуур)-</w:t>
      </w:r>
      <w:r>
        <w:t>ын голчоор</w:t>
      </w:r>
      <w:r w:rsidR="00726EE3">
        <w:t xml:space="preserve"> </w:t>
      </w:r>
      <w:r>
        <w:t>тооцно.</w:t>
      </w:r>
    </w:p>
    <w:p w14:paraId="3CD69B49" w14:textId="5A01FF9D" w:rsidR="004C0E20" w:rsidRDefault="00B76949" w:rsidP="004C0E20">
      <w:pPr>
        <w:pStyle w:val="Heading2"/>
      </w:pPr>
      <w:r>
        <w:t xml:space="preserve">Арван нэг. </w:t>
      </w:r>
      <w:r w:rsidR="004C0E20">
        <w:t>Бусад зүйл</w:t>
      </w:r>
    </w:p>
    <w:p w14:paraId="17B10BD3" w14:textId="6DD9C60A" w:rsidR="004C0E20" w:rsidRPr="004C0E20" w:rsidRDefault="000E2C97" w:rsidP="004C0E20">
      <w:pPr>
        <w:tabs>
          <w:tab w:val="left" w:pos="720"/>
          <w:tab w:val="left" w:pos="810"/>
        </w:tabs>
        <w:spacing w:line="360" w:lineRule="auto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4C0E20">
        <w:rPr>
          <w:rFonts w:cs="Arial"/>
          <w:szCs w:val="24"/>
        </w:rPr>
        <w:t>.1</w:t>
      </w:r>
      <w:r w:rsidR="004C0E20" w:rsidRPr="004C0E20">
        <w:rPr>
          <w:rFonts w:cs="Arial"/>
          <w:szCs w:val="24"/>
        </w:rPr>
        <w:tab/>
        <w:t>Тарифын тооцоон</w:t>
      </w:r>
      <w:r w:rsidR="00B0329E">
        <w:rPr>
          <w:rFonts w:cs="Arial"/>
          <w:szCs w:val="24"/>
        </w:rPr>
        <w:t>д</w:t>
      </w:r>
      <w:r w:rsidR="004C0E20" w:rsidRPr="004C0E20">
        <w:rPr>
          <w:rFonts w:cs="Arial"/>
          <w:szCs w:val="24"/>
        </w:rPr>
        <w:t xml:space="preserve"> тусгай зөвшөөрлийн үйл ажиллагааны зардлыг баримтжуулах эрх зүйн акт, баримт</w:t>
      </w:r>
      <w:r w:rsidR="00B0329E">
        <w:rPr>
          <w:rFonts w:cs="Arial"/>
          <w:szCs w:val="24"/>
        </w:rPr>
        <w:t>уудыг</w:t>
      </w:r>
      <w:r w:rsidR="004C0E20" w:rsidRPr="004C0E20">
        <w:rPr>
          <w:rFonts w:cs="Arial"/>
          <w:szCs w:val="24"/>
        </w:rPr>
        <w:t xml:space="preserve"> хавсаргана.</w:t>
      </w:r>
    </w:p>
    <w:p w14:paraId="7E1F6B6D" w14:textId="0A3481C2" w:rsidR="004C0E20" w:rsidRPr="004C0E20" w:rsidRDefault="004C0E20" w:rsidP="00B0329E">
      <w:pPr>
        <w:tabs>
          <w:tab w:val="left" w:pos="810"/>
        </w:tabs>
        <w:spacing w:line="360" w:lineRule="auto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0E2C97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.2 </w:t>
      </w:r>
      <w:r w:rsidR="00B0329E">
        <w:rPr>
          <w:rFonts w:cs="Arial"/>
          <w:szCs w:val="24"/>
        </w:rPr>
        <w:tab/>
      </w:r>
      <w:r w:rsidRPr="004C0E20">
        <w:rPr>
          <w:rFonts w:cs="Arial"/>
          <w:szCs w:val="24"/>
        </w:rPr>
        <w:t>ТЗЭ-ийн борлуулалтын орлогын шаардагдах хэмжээ /БОш/-г Зохицуулах зөвлөл жил бүр хянаж бат</w:t>
      </w:r>
      <w:r w:rsidR="00B0329E">
        <w:rPr>
          <w:rFonts w:cs="Arial"/>
          <w:szCs w:val="24"/>
        </w:rPr>
        <w:t xml:space="preserve">лах ба </w:t>
      </w:r>
      <w:r w:rsidRPr="004C0E20">
        <w:rPr>
          <w:rFonts w:cs="Arial"/>
          <w:szCs w:val="24"/>
        </w:rPr>
        <w:t xml:space="preserve">ба тусгай зөвшөөрөл эзэмшигч байгууллага холбогдох тооцоо судалгааг заасан хугацаанд бүрэн, үнэн, </w:t>
      </w:r>
      <w:r w:rsidRPr="004C0E20">
        <w:rPr>
          <w:rFonts w:cs="Arial"/>
          <w:szCs w:val="24"/>
        </w:rPr>
        <w:lastRenderedPageBreak/>
        <w:t>зөв ирүүлэх шаардлагатай.</w:t>
      </w:r>
      <w:r w:rsidR="006130E6">
        <w:rPr>
          <w:rFonts w:cs="Arial"/>
          <w:szCs w:val="24"/>
        </w:rPr>
        <w:t xml:space="preserve"> Судалгаанд сүүлийн 3 жилий</w:t>
      </w:r>
      <w:r w:rsidR="009770CF">
        <w:rPr>
          <w:rFonts w:cs="Arial"/>
          <w:szCs w:val="24"/>
        </w:rPr>
        <w:t>н</w:t>
      </w:r>
      <w:r w:rsidR="006130E6">
        <w:rPr>
          <w:rFonts w:cs="Arial"/>
          <w:szCs w:val="24"/>
        </w:rPr>
        <w:t xml:space="preserve"> үйл ажиллагаа хамрагдана. </w:t>
      </w:r>
    </w:p>
    <w:p w14:paraId="16692345" w14:textId="2C04E482" w:rsidR="004C0E20" w:rsidRPr="004C0E20" w:rsidRDefault="000E2C97" w:rsidP="004C0E20">
      <w:pPr>
        <w:tabs>
          <w:tab w:val="left" w:pos="720"/>
          <w:tab w:val="left" w:pos="810"/>
        </w:tabs>
        <w:spacing w:line="360" w:lineRule="auto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4C0E20" w:rsidRPr="004C0E20">
        <w:rPr>
          <w:rFonts w:cs="Arial"/>
          <w:szCs w:val="24"/>
        </w:rPr>
        <w:t>.3.</w:t>
      </w:r>
      <w:r w:rsidR="004C0E20" w:rsidRPr="004C0E20">
        <w:rPr>
          <w:rFonts w:cs="Arial"/>
          <w:szCs w:val="24"/>
        </w:rPr>
        <w:tab/>
      </w:r>
      <w:r w:rsidR="00D40B23">
        <w:rPr>
          <w:rFonts w:cs="Arial"/>
          <w:szCs w:val="24"/>
        </w:rPr>
        <w:t xml:space="preserve">Тарифын саналыг хянах </w:t>
      </w:r>
      <w:r w:rsidR="004C0E20" w:rsidRPr="004C0E20">
        <w:rPr>
          <w:rFonts w:cs="Arial"/>
          <w:szCs w:val="24"/>
        </w:rPr>
        <w:t>хянах явцад баримтаар баталгаажаагүй, Зохицуулах зөвлөл үндэслэлгүй гэж үзсэн зардлыг тариф тооцох зардлаас хасч борлуулалтын орлогын шаардагдах хэмжээг хянаж, батална.</w:t>
      </w:r>
    </w:p>
    <w:p w14:paraId="5A7ACC7B" w14:textId="75D7280C" w:rsidR="004C0E20" w:rsidRPr="004C0E20" w:rsidRDefault="000E2C97" w:rsidP="004C0E20">
      <w:pPr>
        <w:tabs>
          <w:tab w:val="left" w:pos="720"/>
          <w:tab w:val="left" w:pos="810"/>
        </w:tabs>
        <w:spacing w:line="360" w:lineRule="auto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4C0E20" w:rsidRPr="004C0E20">
        <w:rPr>
          <w:rFonts w:cs="Arial"/>
          <w:szCs w:val="24"/>
        </w:rPr>
        <w:t>.4.</w:t>
      </w:r>
      <w:r w:rsidR="004C0E20" w:rsidRPr="004C0E20">
        <w:rPr>
          <w:rFonts w:cs="Arial"/>
          <w:szCs w:val="24"/>
        </w:rPr>
        <w:tab/>
        <w:t>Тарифын саналыг онлайнаар ирүүлэхийн зэрэгцээ албан бичгээр баталгаажуулж ирүүлнэ.</w:t>
      </w:r>
    </w:p>
    <w:p w14:paraId="3403704A" w14:textId="0B82BC3B" w:rsidR="004C0E20" w:rsidRPr="004C0E20" w:rsidRDefault="000E2C97" w:rsidP="004C0E20">
      <w:pPr>
        <w:tabs>
          <w:tab w:val="left" w:pos="720"/>
          <w:tab w:val="left" w:pos="810"/>
        </w:tabs>
        <w:spacing w:line="360" w:lineRule="auto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11.</w:t>
      </w:r>
      <w:r w:rsidR="004C0E20" w:rsidRPr="004C0E20">
        <w:rPr>
          <w:rFonts w:cs="Arial"/>
          <w:szCs w:val="24"/>
        </w:rPr>
        <w:t>5.</w:t>
      </w:r>
      <w:r w:rsidR="004C0E20" w:rsidRPr="004C0E20">
        <w:rPr>
          <w:rFonts w:cs="Arial"/>
          <w:szCs w:val="24"/>
        </w:rPr>
        <w:tab/>
        <w:t>Тусгай зөвшөөрөл эзэмшигч нь тарифын</w:t>
      </w:r>
      <w:r w:rsidR="00D40B23">
        <w:rPr>
          <w:rFonts w:cs="Arial"/>
          <w:szCs w:val="24"/>
        </w:rPr>
        <w:t xml:space="preserve"> санал ирүүлэхдээ </w:t>
      </w:r>
      <w:r w:rsidR="004C0E20" w:rsidRPr="004C0E20">
        <w:rPr>
          <w:rFonts w:cs="Arial"/>
          <w:szCs w:val="24"/>
        </w:rPr>
        <w:t>хяна</w:t>
      </w:r>
      <w:r w:rsidR="00D40B23">
        <w:rPr>
          <w:rFonts w:cs="Arial"/>
          <w:szCs w:val="24"/>
        </w:rPr>
        <w:t>лт хийхэд ша</w:t>
      </w:r>
      <w:r w:rsidR="004C0E20" w:rsidRPr="004C0E20">
        <w:rPr>
          <w:rFonts w:cs="Arial"/>
          <w:szCs w:val="24"/>
        </w:rPr>
        <w:t xml:space="preserve">ардлагатай дараах материалыг хавсаргаж хуудас бүрийг дугаарлан, хавтаслан Зөвлөлд ирүүлнэ. </w:t>
      </w:r>
    </w:p>
    <w:p w14:paraId="02F7860D" w14:textId="4DA56ABD" w:rsidR="004C0E20" w:rsidRPr="004C0E20" w:rsidRDefault="004C0E20" w:rsidP="004C0E20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  <w:r w:rsidRPr="004C0E20">
        <w:rPr>
          <w:rFonts w:cs="Arial"/>
          <w:szCs w:val="24"/>
        </w:rPr>
        <w:t>Тариф өөрчлүүлэх хүсэлт албан бичиг</w:t>
      </w:r>
    </w:p>
    <w:p w14:paraId="6CDE58EB" w14:textId="613FFA95" w:rsidR="004C0E20" w:rsidRPr="004C0E20" w:rsidRDefault="004C0E20" w:rsidP="004C0E20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  <w:r w:rsidRPr="004C0E20">
        <w:rPr>
          <w:rFonts w:cs="Arial"/>
          <w:szCs w:val="24"/>
        </w:rPr>
        <w:t>Байгууллагын гэрчилгээ</w:t>
      </w:r>
      <w:r w:rsidR="00020178">
        <w:rPr>
          <w:rFonts w:cs="Arial"/>
          <w:szCs w:val="24"/>
        </w:rPr>
        <w:t>ний хуулбар</w:t>
      </w:r>
    </w:p>
    <w:p w14:paraId="2906120E" w14:textId="65E8EC28" w:rsidR="004C0E20" w:rsidRPr="004C0E20" w:rsidRDefault="004C0E20" w:rsidP="004C0E20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  <w:r w:rsidRPr="004C0E20">
        <w:rPr>
          <w:rFonts w:cs="Arial"/>
          <w:szCs w:val="24"/>
        </w:rPr>
        <w:t>Тусгай зөвшөөрлийн гэрчилгээ</w:t>
      </w:r>
      <w:r w:rsidR="00020178">
        <w:rPr>
          <w:rFonts w:cs="Arial"/>
          <w:szCs w:val="24"/>
        </w:rPr>
        <w:t>ний хуулбар</w:t>
      </w:r>
    </w:p>
    <w:p w14:paraId="68EF7608" w14:textId="4C3E86BC" w:rsidR="004C0E20" w:rsidRPr="004C0E20" w:rsidRDefault="004C0E20" w:rsidP="004C0E20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  <w:r w:rsidRPr="004C0E20">
        <w:rPr>
          <w:rFonts w:cs="Arial"/>
          <w:szCs w:val="24"/>
        </w:rPr>
        <w:t>Байгууллагын дэлгэрэнгүй танилцуулга</w:t>
      </w:r>
    </w:p>
    <w:p w14:paraId="458FEDAB" w14:textId="30BF1E7A" w:rsidR="004C0E20" w:rsidRPr="004C0E20" w:rsidRDefault="004C0E20" w:rsidP="004C0E20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  <w:r w:rsidRPr="004C0E20">
        <w:rPr>
          <w:rFonts w:cs="Arial"/>
          <w:szCs w:val="24"/>
        </w:rPr>
        <w:t>Байгууллагын  бизнес төлөвлөгөө</w:t>
      </w:r>
    </w:p>
    <w:p w14:paraId="3D9D8E04" w14:textId="4851CCB8" w:rsidR="004C0E20" w:rsidRPr="004C0E20" w:rsidRDefault="004C0E20" w:rsidP="004C0E20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  <w:r w:rsidRPr="004C0E20">
        <w:rPr>
          <w:rFonts w:cs="Arial"/>
          <w:szCs w:val="24"/>
        </w:rPr>
        <w:t>Өнгөрсөн оны бизнес төлөвлөгөө, түүний биелэлт</w:t>
      </w:r>
    </w:p>
    <w:p w14:paraId="605E0193" w14:textId="6AFF8F39" w:rsidR="004C0E20" w:rsidRPr="004C0E20" w:rsidRDefault="004C0E20" w:rsidP="004C0E20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  <w:r w:rsidRPr="004C0E20">
        <w:rPr>
          <w:rFonts w:cs="Arial"/>
          <w:szCs w:val="24"/>
        </w:rPr>
        <w:t>Зохицуулах зөвлөлийн санхүүгийн маягтууд (хүснэгт 1-8)</w:t>
      </w:r>
    </w:p>
    <w:p w14:paraId="116F413E" w14:textId="2469A0CA" w:rsidR="004C0E20" w:rsidRPr="004C0E20" w:rsidRDefault="004C0E20" w:rsidP="004C0E20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  <w:r w:rsidRPr="004C0E20">
        <w:rPr>
          <w:rFonts w:cs="Arial"/>
          <w:szCs w:val="24"/>
        </w:rPr>
        <w:t>Тусгай зөвшөөрлийн хүрээний үйл ажиллагааны зардлыг баримтжуулах эрх зүйн акт, баримт</w:t>
      </w:r>
      <w:r w:rsidR="00020178">
        <w:rPr>
          <w:rFonts w:cs="Arial"/>
          <w:szCs w:val="24"/>
        </w:rPr>
        <w:t>ууд</w:t>
      </w:r>
    </w:p>
    <w:p w14:paraId="4F3D0FAC" w14:textId="4C58CD99" w:rsidR="004C0E20" w:rsidRPr="004C0E20" w:rsidRDefault="004C0E20" w:rsidP="004C0E20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  <w:r w:rsidRPr="004C0E20">
        <w:rPr>
          <w:rFonts w:cs="Arial"/>
          <w:szCs w:val="24"/>
        </w:rPr>
        <w:t xml:space="preserve">Зөвлөлөөс нэмэлт </w:t>
      </w:r>
      <w:r w:rsidR="00020178">
        <w:rPr>
          <w:rFonts w:cs="Arial"/>
          <w:szCs w:val="24"/>
        </w:rPr>
        <w:t>болгон шаардсан</w:t>
      </w:r>
      <w:r w:rsidRPr="004C0E20">
        <w:rPr>
          <w:rFonts w:cs="Arial"/>
          <w:szCs w:val="24"/>
        </w:rPr>
        <w:t xml:space="preserve"> холбогдох бусад баримт бичгүүд зэргийг үдэж, хавтаслан, хуудсыг дугаарлан Зохицуулах зөвлөлд албан ёсоор ирүүлнэ.</w:t>
      </w:r>
    </w:p>
    <w:p w14:paraId="2286E223" w14:textId="46C1B09A" w:rsidR="004C0E20" w:rsidRDefault="004C0E20" w:rsidP="004C0E20">
      <w:p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</w:p>
    <w:p w14:paraId="2867B907" w14:textId="6B2CEC4E" w:rsidR="004C0E20" w:rsidRDefault="004C0E20" w:rsidP="004C0E20">
      <w:p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</w:p>
    <w:p w14:paraId="35726D97" w14:textId="14391C41" w:rsidR="004C0E20" w:rsidRDefault="004C0E20" w:rsidP="004C0E20">
      <w:p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</w:p>
    <w:p w14:paraId="6DFD9F1C" w14:textId="77777777" w:rsidR="004C0E20" w:rsidRPr="004C0E20" w:rsidRDefault="004C0E20" w:rsidP="004C0E20">
      <w:p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</w:p>
    <w:bookmarkEnd w:id="4"/>
    <w:p w14:paraId="264A72F8" w14:textId="77777777" w:rsidR="00AD2DB7" w:rsidRDefault="00AD2DB7" w:rsidP="00907469">
      <w:pPr>
        <w:spacing w:line="360" w:lineRule="auto"/>
      </w:pPr>
    </w:p>
    <w:p w14:paraId="1129671E" w14:textId="77777777" w:rsidR="00573DE9" w:rsidRDefault="00573DE9" w:rsidP="00907469">
      <w:pPr>
        <w:spacing w:line="360" w:lineRule="auto"/>
      </w:pPr>
    </w:p>
    <w:p w14:paraId="7C65A743" w14:textId="7458990A" w:rsidR="001648F7" w:rsidRPr="00024F9F" w:rsidRDefault="00024F9F" w:rsidP="00871996">
      <w:pPr>
        <w:rPr>
          <w:rFonts w:cs="Arial"/>
          <w:b/>
          <w:szCs w:val="24"/>
        </w:rPr>
      </w:pPr>
      <w:bookmarkStart w:id="6" w:name="_Toc429666803"/>
      <w:r>
        <w:rPr>
          <w:rFonts w:cs="Arial"/>
          <w:sz w:val="32"/>
          <w:szCs w:val="32"/>
        </w:rPr>
        <w:br w:type="page"/>
      </w:r>
      <w:r w:rsidR="00BC2010">
        <w:rPr>
          <w:rFonts w:eastAsia="FreeSans" w:cs="Arial"/>
          <w:b/>
          <w:szCs w:val="24"/>
        </w:rPr>
        <w:lastRenderedPageBreak/>
        <w:t xml:space="preserve">Арван </w:t>
      </w:r>
      <w:r w:rsidR="000E2C97">
        <w:rPr>
          <w:rFonts w:eastAsia="FreeSans" w:cs="Arial"/>
          <w:b/>
          <w:szCs w:val="24"/>
        </w:rPr>
        <w:t>хоёр</w:t>
      </w:r>
      <w:r w:rsidR="00F964AA" w:rsidRPr="00024F9F">
        <w:rPr>
          <w:rFonts w:cs="Arial"/>
          <w:szCs w:val="24"/>
        </w:rPr>
        <w:t xml:space="preserve">. </w:t>
      </w:r>
      <w:r w:rsidR="00045525" w:rsidRPr="00024F9F">
        <w:rPr>
          <w:rFonts w:cs="Arial"/>
          <w:b/>
          <w:szCs w:val="24"/>
        </w:rPr>
        <w:t>Тариф</w:t>
      </w:r>
      <w:r w:rsidR="00BC2010">
        <w:rPr>
          <w:rFonts w:cs="Arial"/>
          <w:b/>
          <w:szCs w:val="24"/>
        </w:rPr>
        <w:t>т зохицуулалт хийлгэх</w:t>
      </w:r>
      <w:r w:rsidR="00045525" w:rsidRPr="00024F9F">
        <w:rPr>
          <w:rFonts w:cs="Arial"/>
          <w:b/>
          <w:szCs w:val="24"/>
        </w:rPr>
        <w:t xml:space="preserve"> санал, тооцооны маягт</w:t>
      </w:r>
      <w:bookmarkEnd w:id="6"/>
    </w:p>
    <w:p w14:paraId="62CEAC79" w14:textId="77777777" w:rsidR="008D615D" w:rsidRDefault="005F69D0" w:rsidP="00907469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Маягт</w:t>
      </w:r>
      <w:r w:rsidR="008D615D">
        <w:rPr>
          <w:rFonts w:cs="Arial"/>
          <w:szCs w:val="24"/>
        </w:rPr>
        <w:t xml:space="preserve"> 1.</w:t>
      </w:r>
    </w:p>
    <w:p w14:paraId="2DBB96F8" w14:textId="192591EB" w:rsidR="00225314" w:rsidRDefault="0012580E" w:rsidP="00907469">
      <w:pPr>
        <w:spacing w:line="360" w:lineRule="auto"/>
        <w:jc w:val="right"/>
        <w:rPr>
          <w:rFonts w:cs="Arial"/>
          <w:szCs w:val="24"/>
        </w:rPr>
      </w:pPr>
      <w:r>
        <w:rPr>
          <w:noProof/>
          <w:szCs w:val="24"/>
          <w:lang w:eastAsia="en-US"/>
        </w:rPr>
        <w:t xml:space="preserve">                 </w:t>
      </w:r>
      <w:r w:rsidR="008D615D" w:rsidRPr="00BC2010">
        <w:rPr>
          <w:noProof/>
          <w:szCs w:val="24"/>
          <w:lang w:val="en-US" w:eastAsia="en-US"/>
        </w:rPr>
        <w:drawing>
          <wp:inline distT="0" distB="0" distL="0" distR="0" wp14:anchorId="17C99168" wp14:editId="2ADC0565">
            <wp:extent cx="5886450" cy="6543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1CD">
        <w:rPr>
          <w:rFonts w:cs="Arial"/>
          <w:szCs w:val="24"/>
          <w:lang w:val="en-US"/>
        </w:rPr>
        <w:t xml:space="preserve">  </w:t>
      </w:r>
    </w:p>
    <w:p w14:paraId="109B68FC" w14:textId="77777777" w:rsidR="00DA1747" w:rsidRDefault="00DA1747" w:rsidP="00907469">
      <w:pPr>
        <w:spacing w:line="360" w:lineRule="auto"/>
        <w:jc w:val="right"/>
        <w:rPr>
          <w:rFonts w:cs="Arial"/>
          <w:szCs w:val="24"/>
        </w:rPr>
      </w:pPr>
    </w:p>
    <w:p w14:paraId="35174A90" w14:textId="77777777" w:rsidR="00931460" w:rsidRDefault="00931460" w:rsidP="00907469">
      <w:pPr>
        <w:spacing w:line="360" w:lineRule="auto"/>
        <w:jc w:val="right"/>
        <w:rPr>
          <w:rFonts w:cs="Arial"/>
          <w:szCs w:val="24"/>
        </w:rPr>
      </w:pPr>
    </w:p>
    <w:p w14:paraId="599446EF" w14:textId="77777777" w:rsidR="00931460" w:rsidRDefault="00931460" w:rsidP="00907469">
      <w:pPr>
        <w:spacing w:line="360" w:lineRule="auto"/>
        <w:jc w:val="right"/>
        <w:rPr>
          <w:rFonts w:cs="Arial"/>
          <w:szCs w:val="24"/>
        </w:rPr>
      </w:pPr>
    </w:p>
    <w:p w14:paraId="287229C0" w14:textId="77777777" w:rsidR="00DE2640" w:rsidRDefault="00DE2640" w:rsidP="00907469">
      <w:pPr>
        <w:spacing w:line="360" w:lineRule="auto"/>
        <w:jc w:val="right"/>
        <w:rPr>
          <w:rFonts w:cs="Arial"/>
          <w:szCs w:val="24"/>
        </w:rPr>
      </w:pPr>
    </w:p>
    <w:p w14:paraId="3EB865F2" w14:textId="77777777" w:rsidR="00DE2640" w:rsidRDefault="005F69D0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Маягт 2</w:t>
      </w:r>
      <w:r w:rsidR="00573DE9">
        <w:rPr>
          <w:rFonts w:cs="Arial"/>
          <w:szCs w:val="24"/>
        </w:rPr>
        <w:t xml:space="preserve">. </w:t>
      </w:r>
    </w:p>
    <w:p w14:paraId="432BBB6C" w14:textId="77777777" w:rsidR="00DA1747" w:rsidRDefault="00DA1747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Хүснэгт </w:t>
      </w:r>
      <w:r w:rsidR="00573DE9">
        <w:rPr>
          <w:rFonts w:cs="Arial"/>
          <w:szCs w:val="24"/>
        </w:rPr>
        <w:t>А</w:t>
      </w:r>
      <w:r>
        <w:rPr>
          <w:rFonts w:cs="Arial"/>
          <w:szCs w:val="24"/>
        </w:rPr>
        <w:t xml:space="preserve">. </w:t>
      </w:r>
    </w:p>
    <w:p w14:paraId="7FC1F526" w14:textId="77777777" w:rsidR="00F652AB" w:rsidRPr="00DE64A6" w:rsidRDefault="00D16C6B" w:rsidP="00DE64A6">
      <w:pPr>
        <w:spacing w:after="0" w:line="360" w:lineRule="auto"/>
        <w:jc w:val="center"/>
        <w:rPr>
          <w:rFonts w:cs="Arial"/>
          <w:szCs w:val="24"/>
        </w:rPr>
      </w:pPr>
      <w:r w:rsidRPr="00DE64A6">
        <w:rPr>
          <w:rFonts w:cs="Arial"/>
          <w:szCs w:val="24"/>
        </w:rPr>
        <w:t>ҮНИЙН САНАЛЫН ХҮСНЭГТ</w:t>
      </w:r>
    </w:p>
    <w:p w14:paraId="4EE6A79E" w14:textId="77777777" w:rsidR="00750080" w:rsidRDefault="00EB15B6" w:rsidP="00907469">
      <w:pPr>
        <w:spacing w:line="360" w:lineRule="auto"/>
        <w:jc w:val="right"/>
        <w:rPr>
          <w:rFonts w:cs="Arial"/>
          <w:szCs w:val="24"/>
        </w:rPr>
      </w:pPr>
      <w:r w:rsidRPr="00EB15B6">
        <w:rPr>
          <w:noProof/>
          <w:lang w:val="en-US" w:eastAsia="en-US"/>
        </w:rPr>
        <w:drawing>
          <wp:inline distT="0" distB="0" distL="0" distR="0" wp14:anchorId="55C7B986" wp14:editId="6A252E9B">
            <wp:extent cx="6120765" cy="6382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3923" w14:textId="77777777" w:rsidR="00EB15B6" w:rsidRDefault="00EB15B6" w:rsidP="00907469">
      <w:pPr>
        <w:spacing w:line="360" w:lineRule="auto"/>
        <w:jc w:val="right"/>
        <w:rPr>
          <w:rFonts w:cs="Arial"/>
          <w:szCs w:val="24"/>
        </w:rPr>
      </w:pPr>
    </w:p>
    <w:p w14:paraId="39D193EF" w14:textId="77777777" w:rsidR="00EB15B6" w:rsidRDefault="00EB15B6" w:rsidP="00907469">
      <w:pPr>
        <w:spacing w:line="360" w:lineRule="auto"/>
        <w:jc w:val="right"/>
        <w:rPr>
          <w:rFonts w:cs="Arial"/>
          <w:szCs w:val="24"/>
        </w:rPr>
      </w:pPr>
    </w:p>
    <w:p w14:paraId="382515B6" w14:textId="77777777" w:rsidR="00EB15B6" w:rsidRDefault="00EB15B6" w:rsidP="00907469">
      <w:pPr>
        <w:spacing w:line="360" w:lineRule="auto"/>
        <w:jc w:val="right"/>
        <w:rPr>
          <w:rFonts w:cs="Arial"/>
          <w:szCs w:val="24"/>
        </w:rPr>
      </w:pPr>
    </w:p>
    <w:p w14:paraId="01BEC874" w14:textId="77777777" w:rsidR="00DE64A6" w:rsidRDefault="00DE64A6" w:rsidP="00907469">
      <w:pPr>
        <w:spacing w:line="360" w:lineRule="auto"/>
        <w:jc w:val="right"/>
        <w:rPr>
          <w:rFonts w:cs="Arial"/>
          <w:szCs w:val="24"/>
        </w:rPr>
      </w:pPr>
    </w:p>
    <w:p w14:paraId="0F1CBBBF" w14:textId="77777777" w:rsidR="00EB15B6" w:rsidRDefault="00EB15B6" w:rsidP="00907469">
      <w:pPr>
        <w:spacing w:line="360" w:lineRule="auto"/>
        <w:jc w:val="right"/>
        <w:rPr>
          <w:rFonts w:cs="Arial"/>
          <w:szCs w:val="24"/>
        </w:rPr>
      </w:pPr>
    </w:p>
    <w:p w14:paraId="1738C0BA" w14:textId="539128DE" w:rsidR="00F839F7" w:rsidRDefault="00F839F7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Маягт 2</w:t>
      </w:r>
    </w:p>
    <w:p w14:paraId="02D9BCBF" w14:textId="742DE0E3" w:rsidR="00F839F7" w:rsidRDefault="00F839F7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Хүснэгт Б</w:t>
      </w:r>
    </w:p>
    <w:p w14:paraId="1F196844" w14:textId="34DDF84D" w:rsidR="00F839F7" w:rsidRDefault="00F839F7" w:rsidP="00F839F7">
      <w:pPr>
        <w:spacing w:after="0" w:line="360" w:lineRule="auto"/>
        <w:jc w:val="center"/>
        <w:rPr>
          <w:rFonts w:cs="Arial"/>
          <w:b/>
          <w:szCs w:val="24"/>
        </w:rPr>
      </w:pPr>
      <w:r w:rsidRPr="00F839F7">
        <w:rPr>
          <w:rFonts w:cs="Arial"/>
          <w:b/>
          <w:szCs w:val="24"/>
        </w:rPr>
        <w:t>Усны баланс</w:t>
      </w:r>
    </w:p>
    <w:tbl>
      <w:tblPr>
        <w:tblW w:w="95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5"/>
        <w:gridCol w:w="1180"/>
        <w:gridCol w:w="830"/>
        <w:gridCol w:w="830"/>
        <w:gridCol w:w="830"/>
        <w:gridCol w:w="830"/>
        <w:gridCol w:w="1383"/>
      </w:tblGrid>
      <w:tr w:rsidR="00F839F7" w:rsidRPr="00F839F7" w14:paraId="2ED27ED7" w14:textId="77777777" w:rsidTr="00D43AF2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F3FA" w14:textId="77777777" w:rsidR="00F839F7" w:rsidRPr="00F839F7" w:rsidRDefault="00F839F7" w:rsidP="00F839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Үзүүлэлт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AAC4" w14:textId="77777777" w:rsidR="00F839F7" w:rsidRPr="00F839F7" w:rsidRDefault="00F839F7" w:rsidP="00F839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Хэмжих нэгж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FF3D" w14:textId="541BFCB2" w:rsidR="00F839F7" w:rsidRPr="00F839F7" w:rsidRDefault="00D43AF2" w:rsidP="00F839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22"/>
                <w:lang w:val="en-US" w:eastAsia="en-US"/>
              </w:rPr>
              <w:t>.... о</w:t>
            </w:r>
            <w:r w:rsidR="00F839F7"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н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9F6C" w14:textId="600CDCF7" w:rsidR="00F839F7" w:rsidRPr="00F839F7" w:rsidRDefault="00D43AF2" w:rsidP="00F839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22"/>
                <w:lang w:val="en-US" w:eastAsia="en-US"/>
              </w:rPr>
              <w:t>..... о</w:t>
            </w:r>
            <w:r w:rsidR="00F839F7"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н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163" w14:textId="3BF3C6C6" w:rsidR="00F839F7" w:rsidRPr="00F839F7" w:rsidRDefault="00D43AF2" w:rsidP="00F839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22"/>
                <w:lang w:val="en-US" w:eastAsia="en-US"/>
              </w:rPr>
              <w:t>.... о</w:t>
            </w:r>
            <w:r w:rsidR="00F839F7"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н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463E" w14:textId="331F8019" w:rsidR="00F839F7" w:rsidRPr="00F839F7" w:rsidRDefault="00D43AF2" w:rsidP="00F839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22"/>
                <w:lang w:val="en-US" w:eastAsia="en-US"/>
              </w:rPr>
              <w:t>.... о</w:t>
            </w:r>
            <w:r w:rsidR="00F839F7"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AC36" w14:textId="77777777" w:rsidR="00F839F7" w:rsidRPr="00F839F7" w:rsidRDefault="00F839F7" w:rsidP="00F839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... Оны төлөвлөгөө</w:t>
            </w:r>
          </w:p>
        </w:tc>
      </w:tr>
      <w:tr w:rsidR="00F839F7" w:rsidRPr="00F839F7" w14:paraId="04AF00C5" w14:textId="77777777" w:rsidTr="00D43AF2">
        <w:trPr>
          <w:trHeight w:val="5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D53F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Олборлосон 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B53E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мян.м3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DFD1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3C06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AFFB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2F6A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B978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</w:tr>
      <w:tr w:rsidR="00F839F7" w:rsidRPr="00F839F7" w14:paraId="49FB9A34" w14:textId="77777777" w:rsidTr="00D43AF2">
        <w:trPr>
          <w:trHeight w:val="5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46AE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Худалдан авсан 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5522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мян.м3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BD9C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F5B7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AD7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93D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64D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</w:tr>
      <w:tr w:rsidR="00F839F7" w:rsidRPr="00F839F7" w14:paraId="0D4D2E98" w14:textId="77777777" w:rsidTr="00D43AF2">
        <w:trPr>
          <w:trHeight w:val="5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9BD3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Борлуулсан 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CCD0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мян.м3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1544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930A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CF75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99C3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BB03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</w:tr>
      <w:tr w:rsidR="00F839F7" w:rsidRPr="00F839F7" w14:paraId="3A962BD4" w14:textId="77777777" w:rsidTr="00D43AF2">
        <w:trPr>
          <w:trHeight w:val="5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4227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Татан зайлуулсан бохир ус /бичилт хийсэн/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B033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мян.м3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9328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3E79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72BC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7AC6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EE06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</w:tr>
      <w:tr w:rsidR="00F839F7" w:rsidRPr="00F839F7" w14:paraId="757CC0EF" w14:textId="77777777" w:rsidTr="00D43AF2">
        <w:trPr>
          <w:trHeight w:val="5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114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Цэвэрлэсэн бохир 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66AC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мян.м3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961F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0199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185B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49BB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4959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</w:tr>
      <w:tr w:rsidR="00F839F7" w:rsidRPr="00F839F7" w14:paraId="49FBD3B6" w14:textId="77777777" w:rsidTr="00D43AF2">
        <w:trPr>
          <w:trHeight w:val="5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765A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Орлого болоогүй 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3954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мян.м3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3529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6A72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5753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0909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57BD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</w:tr>
      <w:tr w:rsidR="00F839F7" w:rsidRPr="00F839F7" w14:paraId="445D8D0C" w14:textId="77777777" w:rsidTr="00D43AF2">
        <w:trPr>
          <w:trHeight w:val="5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D617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Үүнээс: Хүлээн зөвшөөрөгдөх алдагдал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1C8D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мян.м3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3228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CF58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4040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DCEB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2560" w14:textId="77777777" w:rsidR="00F839F7" w:rsidRPr="00F839F7" w:rsidRDefault="00F839F7" w:rsidP="00F839F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val="en-US" w:eastAsia="en-US"/>
              </w:rPr>
            </w:pPr>
            <w:r w:rsidRPr="00F839F7">
              <w:rPr>
                <w:rFonts w:eastAsia="Times New Roman" w:cs="Arial"/>
                <w:color w:val="000000"/>
                <w:sz w:val="22"/>
                <w:lang w:val="en-US" w:eastAsia="en-US"/>
              </w:rPr>
              <w:t> </w:t>
            </w:r>
          </w:p>
        </w:tc>
      </w:tr>
    </w:tbl>
    <w:p w14:paraId="428B7FEF" w14:textId="77777777" w:rsidR="00F839F7" w:rsidRPr="00F839F7" w:rsidRDefault="00F839F7" w:rsidP="00F839F7">
      <w:pPr>
        <w:spacing w:after="0" w:line="360" w:lineRule="auto"/>
        <w:jc w:val="both"/>
        <w:rPr>
          <w:rFonts w:cs="Arial"/>
          <w:b/>
          <w:szCs w:val="24"/>
        </w:rPr>
      </w:pPr>
    </w:p>
    <w:p w14:paraId="412C380C" w14:textId="77777777" w:rsidR="00F839F7" w:rsidRDefault="00F839F7" w:rsidP="00DE64A6">
      <w:pPr>
        <w:spacing w:after="0" w:line="360" w:lineRule="auto"/>
        <w:jc w:val="right"/>
        <w:rPr>
          <w:rFonts w:cs="Arial"/>
          <w:szCs w:val="24"/>
        </w:rPr>
      </w:pPr>
    </w:p>
    <w:p w14:paraId="628F0C11" w14:textId="77777777" w:rsidR="00F839F7" w:rsidRDefault="00F839F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C5B4B4E" w14:textId="50122129" w:rsidR="00DE2640" w:rsidRDefault="005F69D0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Маягт 3</w:t>
      </w:r>
      <w:r w:rsidR="007802A1">
        <w:rPr>
          <w:rFonts w:cs="Arial"/>
          <w:szCs w:val="24"/>
        </w:rPr>
        <w:t>.</w:t>
      </w:r>
    </w:p>
    <w:p w14:paraId="781902E9" w14:textId="77777777" w:rsidR="00F652AB" w:rsidRDefault="00D16C6B" w:rsidP="00DE64A6">
      <w:pPr>
        <w:spacing w:after="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"...................." ..</w:t>
      </w:r>
      <w:r w:rsidRPr="00F652AB">
        <w:rPr>
          <w:rFonts w:cs="Arial"/>
          <w:szCs w:val="24"/>
        </w:rPr>
        <w:t>ХК-НИЙ  ТУСГАЙ ЗӨВШӨӨРЛИЙН ХҮРЭЭНД  АШИГ АЛДАГДЛЫН ТООЦОО</w:t>
      </w:r>
    </w:p>
    <w:p w14:paraId="7291A2E5" w14:textId="77777777" w:rsidR="00F652AB" w:rsidRDefault="00542120" w:rsidP="00F652AB">
      <w:pPr>
        <w:spacing w:line="360" w:lineRule="auto"/>
        <w:jc w:val="center"/>
        <w:rPr>
          <w:rFonts w:cs="Arial"/>
          <w:szCs w:val="24"/>
        </w:rPr>
      </w:pPr>
      <w:r w:rsidRPr="00542120">
        <w:rPr>
          <w:noProof/>
          <w:lang w:val="en-US" w:eastAsia="en-US"/>
        </w:rPr>
        <w:drawing>
          <wp:inline distT="0" distB="0" distL="0" distR="0" wp14:anchorId="2F79E3D9" wp14:editId="7226D91D">
            <wp:extent cx="6120765" cy="75453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4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2DF1" w14:textId="77777777" w:rsidR="00EB15B6" w:rsidRDefault="00EB15B6" w:rsidP="00907469">
      <w:pPr>
        <w:spacing w:line="360" w:lineRule="auto"/>
        <w:jc w:val="right"/>
        <w:rPr>
          <w:rFonts w:cs="Arial"/>
          <w:szCs w:val="24"/>
        </w:rPr>
      </w:pPr>
    </w:p>
    <w:p w14:paraId="68E64E2B" w14:textId="77777777" w:rsidR="00F839F7" w:rsidRDefault="00F839F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8A64F0A" w14:textId="108F6A1B" w:rsidR="004179D2" w:rsidRDefault="005F69D0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Маягт 4</w:t>
      </w:r>
      <w:r w:rsidR="00EE5000">
        <w:rPr>
          <w:rFonts w:cs="Arial"/>
          <w:szCs w:val="24"/>
        </w:rPr>
        <w:t>.</w:t>
      </w:r>
    </w:p>
    <w:p w14:paraId="7F332053" w14:textId="381EF4D7" w:rsidR="004179D2" w:rsidRDefault="00B729E1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Хүснэгт</w:t>
      </w:r>
      <w:r w:rsidR="004179D2">
        <w:rPr>
          <w:rFonts w:cs="Arial"/>
          <w:szCs w:val="24"/>
        </w:rPr>
        <w:t xml:space="preserve"> </w:t>
      </w:r>
      <w:r w:rsidR="00F839F7">
        <w:rPr>
          <w:rFonts w:cs="Arial"/>
          <w:szCs w:val="24"/>
        </w:rPr>
        <w:t>1</w:t>
      </w:r>
      <w:r w:rsidR="004179D2">
        <w:rPr>
          <w:rFonts w:cs="Arial"/>
          <w:szCs w:val="24"/>
        </w:rPr>
        <w:t>.</w:t>
      </w:r>
    </w:p>
    <w:p w14:paraId="676C0D5B" w14:textId="77777777" w:rsidR="004179D2" w:rsidRDefault="00D16C6B" w:rsidP="00DE64A6">
      <w:pPr>
        <w:spacing w:after="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"...................." ..</w:t>
      </w:r>
      <w:r w:rsidRPr="00F652AB">
        <w:rPr>
          <w:rFonts w:cs="Arial"/>
          <w:szCs w:val="24"/>
        </w:rPr>
        <w:t xml:space="preserve">ХК-НИЙ  </w:t>
      </w:r>
      <w:r>
        <w:rPr>
          <w:rFonts w:cs="Arial"/>
          <w:szCs w:val="24"/>
        </w:rPr>
        <w:t xml:space="preserve">НИЙТ ҮЙЛ АЖИЛЛАГААНЫ </w:t>
      </w:r>
      <w:r w:rsidRPr="004179D2">
        <w:rPr>
          <w:rFonts w:cs="Arial"/>
          <w:szCs w:val="24"/>
        </w:rPr>
        <w:t>САНХҮҮ - ЭДИЙН ЗАСГИЙН ҮНДСЭН ҮЗҮҮЛЭЛТҮҮД /ТЭЗҮ/</w:t>
      </w:r>
    </w:p>
    <w:p w14:paraId="374949FB" w14:textId="77777777" w:rsidR="00503D8C" w:rsidRDefault="004179D2" w:rsidP="004179D2">
      <w:pPr>
        <w:spacing w:line="360" w:lineRule="auto"/>
        <w:jc w:val="center"/>
        <w:rPr>
          <w:rFonts w:cs="Arial"/>
          <w:szCs w:val="24"/>
        </w:rPr>
      </w:pPr>
      <w:r w:rsidRPr="004179D2">
        <w:rPr>
          <w:noProof/>
          <w:lang w:val="en-US" w:eastAsia="en-US"/>
        </w:rPr>
        <w:drawing>
          <wp:inline distT="0" distB="0" distL="0" distR="0" wp14:anchorId="57643335" wp14:editId="3A0D53E4">
            <wp:extent cx="6120765" cy="70301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7E792" w14:textId="77777777" w:rsidR="00503D8C" w:rsidRDefault="00503D8C" w:rsidP="004179D2">
      <w:pPr>
        <w:spacing w:line="360" w:lineRule="auto"/>
        <w:jc w:val="center"/>
        <w:rPr>
          <w:rFonts w:cs="Arial"/>
          <w:szCs w:val="24"/>
        </w:rPr>
      </w:pPr>
    </w:p>
    <w:p w14:paraId="716B8728" w14:textId="77777777" w:rsidR="00560159" w:rsidRDefault="00560159" w:rsidP="00503D8C">
      <w:pPr>
        <w:spacing w:line="360" w:lineRule="auto"/>
        <w:jc w:val="right"/>
        <w:rPr>
          <w:rFonts w:cs="Arial"/>
          <w:szCs w:val="24"/>
        </w:rPr>
        <w:sectPr w:rsidR="00560159" w:rsidSect="001E7A06">
          <w:footerReference w:type="default" r:id="rId13"/>
          <w:headerReference w:type="first" r:id="rId14"/>
          <w:footerReference w:type="first" r:id="rId15"/>
          <w:pgSz w:w="11907" w:h="16840" w:code="9"/>
          <w:pgMar w:top="1134" w:right="1287" w:bottom="1134" w:left="1701" w:header="720" w:footer="720" w:gutter="0"/>
          <w:cols w:space="720"/>
          <w:docGrid w:linePitch="360"/>
        </w:sectPr>
      </w:pPr>
    </w:p>
    <w:p w14:paraId="452CEF6F" w14:textId="77777777" w:rsidR="002A2453" w:rsidRDefault="002A2453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Маягт </w:t>
      </w:r>
      <w:r w:rsidR="005F69D0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. </w:t>
      </w:r>
    </w:p>
    <w:p w14:paraId="67EA505C" w14:textId="77777777" w:rsidR="00503D8C" w:rsidRDefault="00B31E5A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Хүснэгт </w:t>
      </w:r>
      <w:r w:rsidR="00573DE9">
        <w:rPr>
          <w:rFonts w:cs="Arial"/>
          <w:szCs w:val="24"/>
        </w:rPr>
        <w:t>2</w:t>
      </w:r>
      <w:r w:rsidR="00503D8C">
        <w:rPr>
          <w:rFonts w:cs="Arial"/>
          <w:szCs w:val="24"/>
        </w:rPr>
        <w:t>.</w:t>
      </w:r>
    </w:p>
    <w:p w14:paraId="2319CDDD" w14:textId="77777777" w:rsidR="00560159" w:rsidRDefault="00D648CE" w:rsidP="00DE64A6">
      <w:pPr>
        <w:spacing w:after="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"...................." ..</w:t>
      </w:r>
      <w:r w:rsidRPr="00F652AB">
        <w:rPr>
          <w:rFonts w:cs="Arial"/>
          <w:szCs w:val="24"/>
        </w:rPr>
        <w:t xml:space="preserve">ХК-НИЙ  </w:t>
      </w:r>
      <w:r w:rsidRPr="00560159">
        <w:rPr>
          <w:rFonts w:cs="Arial"/>
          <w:szCs w:val="24"/>
        </w:rPr>
        <w:t>..........ОНЫ   ЗАРДАЛ, ОРЛОГЫН ТӨЛӨВЛӨГӨӨ, ГҮЙЦЭТГЭЛ   / МЯН. ТӨГРӨГӨӨР /</w:t>
      </w:r>
    </w:p>
    <w:p w14:paraId="2FFB551A" w14:textId="77777777" w:rsidR="00560159" w:rsidRDefault="00560159" w:rsidP="00560159">
      <w:pPr>
        <w:spacing w:line="360" w:lineRule="auto"/>
        <w:jc w:val="center"/>
        <w:rPr>
          <w:rFonts w:cs="Arial"/>
          <w:szCs w:val="24"/>
        </w:rPr>
        <w:sectPr w:rsidR="00560159" w:rsidSect="00261A91">
          <w:headerReference w:type="first" r:id="rId16"/>
          <w:pgSz w:w="16840" w:h="11907" w:orient="landscape" w:code="9"/>
          <w:pgMar w:top="1701" w:right="1134" w:bottom="567" w:left="1134" w:header="720" w:footer="720" w:gutter="0"/>
          <w:cols w:space="720"/>
          <w:titlePg/>
          <w:docGrid w:linePitch="360"/>
        </w:sectPr>
      </w:pPr>
      <w:r w:rsidRPr="00560159">
        <w:rPr>
          <w:noProof/>
          <w:lang w:val="en-US" w:eastAsia="en-US"/>
        </w:rPr>
        <w:drawing>
          <wp:inline distT="0" distB="0" distL="0" distR="0" wp14:anchorId="2C58314A" wp14:editId="4E67A718">
            <wp:extent cx="9253220" cy="4318963"/>
            <wp:effectExtent l="0" t="0" r="508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31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C9AAA" w14:textId="77777777" w:rsidR="00503D8C" w:rsidRDefault="00D8226D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Маягт 6.</w:t>
      </w:r>
    </w:p>
    <w:p w14:paraId="10C64BE5" w14:textId="77777777" w:rsidR="00D8226D" w:rsidRDefault="00D8226D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Хүснэгт 3. </w:t>
      </w:r>
    </w:p>
    <w:p w14:paraId="225A4565" w14:textId="77777777" w:rsidR="00D8226D" w:rsidRDefault="00D648CE" w:rsidP="00DE64A6">
      <w:pPr>
        <w:spacing w:after="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"...................." ..</w:t>
      </w:r>
      <w:r w:rsidRPr="00F652AB">
        <w:rPr>
          <w:rFonts w:cs="Arial"/>
          <w:szCs w:val="24"/>
        </w:rPr>
        <w:t>ХК-НИЙ</w:t>
      </w:r>
      <w:r w:rsidRPr="00D8226D">
        <w:rPr>
          <w:rFonts w:cs="Arial"/>
          <w:szCs w:val="24"/>
        </w:rPr>
        <w:t xml:space="preserve"> ТУСГАЙ ЗӨВШӨӨРЛИЙН ХҮРЭЭНД ҮЙЛ АЖИЛЛАГААНЫ </w:t>
      </w:r>
      <w:r>
        <w:rPr>
          <w:rFonts w:cs="Arial"/>
          <w:szCs w:val="24"/>
        </w:rPr>
        <w:t>–</w:t>
      </w:r>
      <w:r w:rsidRPr="00D8226D">
        <w:rPr>
          <w:rFonts w:cs="Arial"/>
          <w:szCs w:val="24"/>
        </w:rPr>
        <w:t xml:space="preserve"> ТЭЗҮ</w:t>
      </w:r>
    </w:p>
    <w:p w14:paraId="7C24E5D1" w14:textId="77777777" w:rsidR="00D8226D" w:rsidRDefault="00C04C25" w:rsidP="00D8226D">
      <w:pPr>
        <w:spacing w:line="360" w:lineRule="auto"/>
        <w:jc w:val="center"/>
        <w:rPr>
          <w:rFonts w:cs="Arial"/>
          <w:szCs w:val="24"/>
        </w:rPr>
      </w:pPr>
      <w:r w:rsidRPr="00C04C25">
        <w:rPr>
          <w:noProof/>
          <w:lang w:val="en-US" w:eastAsia="en-US"/>
        </w:rPr>
        <w:drawing>
          <wp:inline distT="0" distB="0" distL="0" distR="0" wp14:anchorId="79821AEF" wp14:editId="0F502D27">
            <wp:extent cx="6120765" cy="805950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709F" w14:textId="77777777" w:rsidR="002165CE" w:rsidRDefault="002165CE" w:rsidP="00C40266">
      <w:pPr>
        <w:spacing w:line="360" w:lineRule="auto"/>
        <w:jc w:val="right"/>
        <w:rPr>
          <w:rFonts w:cs="Arial"/>
          <w:szCs w:val="24"/>
        </w:rPr>
        <w:sectPr w:rsidR="002165CE" w:rsidSect="00261A91">
          <w:pgSz w:w="11907" w:h="16840" w:code="9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1C9A5A9B" w14:textId="77777777" w:rsidR="00C40266" w:rsidRDefault="00C40266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Маягт 8.</w:t>
      </w:r>
    </w:p>
    <w:p w14:paraId="6892B3CA" w14:textId="77777777" w:rsidR="00C40266" w:rsidRDefault="00C40266" w:rsidP="00DE64A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Хүснэгт 4.</w:t>
      </w:r>
    </w:p>
    <w:p w14:paraId="5F083129" w14:textId="449847FD" w:rsidR="00C40266" w:rsidRDefault="00D648CE" w:rsidP="00DE64A6">
      <w:pPr>
        <w:spacing w:after="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"...................." ..</w:t>
      </w:r>
      <w:r w:rsidRPr="00F652AB">
        <w:rPr>
          <w:rFonts w:cs="Arial"/>
          <w:szCs w:val="24"/>
        </w:rPr>
        <w:t>ХК-НИЙ</w:t>
      </w:r>
      <w:r w:rsidRPr="00D8226D">
        <w:rPr>
          <w:rFonts w:cs="Arial"/>
          <w:szCs w:val="24"/>
        </w:rPr>
        <w:t xml:space="preserve"> </w:t>
      </w:r>
      <w:r w:rsidRPr="00C40266">
        <w:rPr>
          <w:rFonts w:cs="Arial"/>
          <w:szCs w:val="24"/>
        </w:rPr>
        <w:t>УХАТ-Н  БОРЛУУЛАЛТЫН ОРЛОГЫН  СУДАЛГАА /СҮҮЛИЙН 3 ЖИЛИЙН ГҮЙЦЭТГЭЛ ТӨЛӨВЛӨГӨӨ/</w:t>
      </w:r>
    </w:p>
    <w:p w14:paraId="5852D77F" w14:textId="77777777" w:rsidR="006F0671" w:rsidRDefault="006F0671" w:rsidP="00DE64A6">
      <w:pPr>
        <w:spacing w:after="0" w:line="360" w:lineRule="auto"/>
        <w:jc w:val="center"/>
        <w:rPr>
          <w:rFonts w:cs="Arial"/>
          <w:szCs w:val="24"/>
        </w:rPr>
      </w:pPr>
      <w:r w:rsidRPr="006F0671">
        <w:rPr>
          <w:noProof/>
          <w:lang w:val="en-US" w:eastAsia="en-US"/>
        </w:rPr>
        <w:drawing>
          <wp:inline distT="0" distB="0" distL="0" distR="0" wp14:anchorId="11E0DB0E" wp14:editId="7A40702A">
            <wp:extent cx="9253220" cy="3597856"/>
            <wp:effectExtent l="0" t="0" r="508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59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08A9" w14:textId="77777777" w:rsidR="00F77F4A" w:rsidRDefault="00F77F4A" w:rsidP="00DE64A6">
      <w:pPr>
        <w:spacing w:after="0" w:line="360" w:lineRule="auto"/>
        <w:jc w:val="center"/>
        <w:rPr>
          <w:rFonts w:cs="Arial"/>
          <w:szCs w:val="24"/>
        </w:rPr>
      </w:pPr>
    </w:p>
    <w:p w14:paraId="1DB34052" w14:textId="77777777" w:rsidR="00F77F4A" w:rsidRDefault="00F77F4A" w:rsidP="00DE64A6">
      <w:pPr>
        <w:spacing w:after="0" w:line="360" w:lineRule="auto"/>
        <w:jc w:val="center"/>
        <w:rPr>
          <w:rFonts w:cs="Arial"/>
          <w:szCs w:val="24"/>
        </w:rPr>
      </w:pPr>
    </w:p>
    <w:p w14:paraId="00B74643" w14:textId="77777777" w:rsidR="00F77F4A" w:rsidRDefault="00F77F4A" w:rsidP="00DE64A6">
      <w:pPr>
        <w:spacing w:after="0" w:line="360" w:lineRule="auto"/>
        <w:jc w:val="center"/>
        <w:rPr>
          <w:rFonts w:cs="Arial"/>
          <w:szCs w:val="24"/>
        </w:rPr>
      </w:pPr>
    </w:p>
    <w:p w14:paraId="120F1BDC" w14:textId="77777777" w:rsidR="00F77F4A" w:rsidRDefault="00F77F4A" w:rsidP="00DE64A6">
      <w:pPr>
        <w:spacing w:after="0" w:line="360" w:lineRule="auto"/>
        <w:jc w:val="center"/>
        <w:rPr>
          <w:rFonts w:cs="Arial"/>
          <w:szCs w:val="24"/>
        </w:rPr>
      </w:pPr>
    </w:p>
    <w:p w14:paraId="68AC7E25" w14:textId="77777777" w:rsidR="00F77F4A" w:rsidRDefault="00F77F4A" w:rsidP="00F77F4A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Маягт 9</w:t>
      </w:r>
      <w:r w:rsidR="00D408F3">
        <w:rPr>
          <w:rFonts w:cs="Arial"/>
          <w:szCs w:val="24"/>
        </w:rPr>
        <w:t>-1</w:t>
      </w:r>
      <w:r>
        <w:rPr>
          <w:rFonts w:cs="Arial"/>
          <w:szCs w:val="24"/>
        </w:rPr>
        <w:t>.</w:t>
      </w:r>
    </w:p>
    <w:p w14:paraId="3C7031C3" w14:textId="77777777" w:rsidR="00F77F4A" w:rsidRDefault="00F77F4A" w:rsidP="00F77F4A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Хүснэгт 4а.</w:t>
      </w:r>
    </w:p>
    <w:p w14:paraId="3731DF9B" w14:textId="77777777" w:rsidR="00F77F4A" w:rsidRDefault="00D648CE" w:rsidP="00F77F4A">
      <w:pPr>
        <w:spacing w:after="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"...................." ..</w:t>
      </w:r>
      <w:r w:rsidRPr="00F652AB">
        <w:rPr>
          <w:rFonts w:cs="Arial"/>
          <w:szCs w:val="24"/>
        </w:rPr>
        <w:t>ХК-НИЙ</w:t>
      </w:r>
      <w:r w:rsidRPr="00F77F4A">
        <w:rPr>
          <w:rFonts w:cs="Arial"/>
          <w:szCs w:val="24"/>
        </w:rPr>
        <w:t xml:space="preserve">........ОНЫ   УСНЫ  </w:t>
      </w:r>
      <w:r w:rsidR="00C776A9" w:rsidRPr="00F77F4A">
        <w:rPr>
          <w:rFonts w:cs="Arial"/>
          <w:szCs w:val="24"/>
        </w:rPr>
        <w:t>БОРЛУУЛАЛТЫН  БИЧИЛТ,</w:t>
      </w:r>
      <w:r w:rsidR="00C776A9">
        <w:rPr>
          <w:rFonts w:cs="Arial"/>
          <w:szCs w:val="24"/>
        </w:rPr>
        <w:t xml:space="preserve"> ҮЙЛЧИЛГЭЭНИЙ ТАРИФ</w:t>
      </w:r>
      <w:r w:rsidR="00C776A9" w:rsidRPr="00F77F4A">
        <w:rPr>
          <w:rFonts w:cs="Arial"/>
          <w:szCs w:val="24"/>
        </w:rPr>
        <w:t xml:space="preserve"> САРААР</w:t>
      </w:r>
    </w:p>
    <w:p w14:paraId="0F5C0804" w14:textId="77777777" w:rsidR="002D003C" w:rsidRDefault="00C776A9" w:rsidP="00F77F4A">
      <w:pPr>
        <w:spacing w:after="0" w:line="360" w:lineRule="auto"/>
        <w:jc w:val="center"/>
        <w:rPr>
          <w:rFonts w:cs="Arial"/>
          <w:szCs w:val="24"/>
        </w:rPr>
      </w:pPr>
      <w:r w:rsidRPr="00C776A9">
        <w:rPr>
          <w:noProof/>
          <w:lang w:val="en-US" w:eastAsia="en-US"/>
        </w:rPr>
        <w:drawing>
          <wp:inline distT="0" distB="0" distL="0" distR="0" wp14:anchorId="151BF16C" wp14:editId="6C0980F1">
            <wp:extent cx="9253220" cy="4070946"/>
            <wp:effectExtent l="0" t="0" r="508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07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C3899" w14:textId="77777777" w:rsidR="00C776A9" w:rsidRDefault="00C776A9" w:rsidP="00F77F4A">
      <w:pPr>
        <w:spacing w:after="0" w:line="360" w:lineRule="auto"/>
        <w:jc w:val="center"/>
        <w:rPr>
          <w:rFonts w:cs="Arial"/>
          <w:szCs w:val="24"/>
        </w:rPr>
      </w:pPr>
    </w:p>
    <w:p w14:paraId="620439CB" w14:textId="77777777" w:rsidR="00D408F3" w:rsidRDefault="00D408F3" w:rsidP="00F77F4A">
      <w:pPr>
        <w:spacing w:after="0" w:line="360" w:lineRule="auto"/>
        <w:jc w:val="center"/>
        <w:rPr>
          <w:rFonts w:cs="Arial"/>
          <w:szCs w:val="24"/>
        </w:rPr>
      </w:pPr>
    </w:p>
    <w:p w14:paraId="572A1662" w14:textId="77777777" w:rsidR="00D408F3" w:rsidRDefault="00D408F3" w:rsidP="00F77F4A">
      <w:pPr>
        <w:spacing w:after="0" w:line="360" w:lineRule="auto"/>
        <w:jc w:val="center"/>
        <w:rPr>
          <w:rFonts w:cs="Arial"/>
          <w:szCs w:val="24"/>
        </w:rPr>
      </w:pPr>
    </w:p>
    <w:p w14:paraId="04A98E30" w14:textId="77777777" w:rsidR="00415B10" w:rsidRDefault="00415B10" w:rsidP="00415B10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Маягт 9-2.</w:t>
      </w:r>
    </w:p>
    <w:p w14:paraId="77C08015" w14:textId="77777777" w:rsidR="00415B10" w:rsidRDefault="00415B10" w:rsidP="00415B10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Хүснэгт 4б.</w:t>
      </w:r>
    </w:p>
    <w:p w14:paraId="2EFE8BC2" w14:textId="77777777" w:rsidR="00F727F5" w:rsidRDefault="00F727F5" w:rsidP="00F727F5">
      <w:pPr>
        <w:spacing w:after="0" w:line="360" w:lineRule="auto"/>
        <w:jc w:val="center"/>
        <w:rPr>
          <w:rFonts w:cs="Arial"/>
          <w:szCs w:val="24"/>
        </w:rPr>
      </w:pPr>
      <w:r w:rsidRPr="00F727F5">
        <w:rPr>
          <w:rFonts w:cs="Arial"/>
          <w:szCs w:val="24"/>
        </w:rPr>
        <w:t>ЦЭВЭР, БОХИР УСНЫ БОРЛУУЛАЛТЫН ОРЛОГО , САРААР  -  ............. он</w:t>
      </w:r>
    </w:p>
    <w:p w14:paraId="76445B21" w14:textId="77777777" w:rsidR="00F727F5" w:rsidRDefault="00F727F5" w:rsidP="00F727F5">
      <w:pPr>
        <w:spacing w:after="0" w:line="360" w:lineRule="auto"/>
        <w:jc w:val="center"/>
        <w:rPr>
          <w:rFonts w:cs="Arial"/>
          <w:szCs w:val="24"/>
        </w:rPr>
      </w:pPr>
      <w:r w:rsidRPr="00F727F5">
        <w:rPr>
          <w:noProof/>
          <w:lang w:val="en-US" w:eastAsia="en-US"/>
        </w:rPr>
        <w:drawing>
          <wp:inline distT="0" distB="0" distL="0" distR="0" wp14:anchorId="43A48D0B" wp14:editId="1AC3C3A1">
            <wp:extent cx="9253220" cy="4331520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3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8F008" w14:textId="77777777" w:rsidR="00EC5529" w:rsidRDefault="00EC5529" w:rsidP="00F727F5">
      <w:pPr>
        <w:spacing w:after="0" w:line="360" w:lineRule="auto"/>
        <w:jc w:val="center"/>
        <w:rPr>
          <w:rFonts w:cs="Arial"/>
          <w:szCs w:val="24"/>
        </w:rPr>
      </w:pPr>
    </w:p>
    <w:p w14:paraId="4FCD443D" w14:textId="77777777" w:rsidR="00EC5529" w:rsidRDefault="00EC5529" w:rsidP="00EC5529">
      <w:pPr>
        <w:spacing w:after="0" w:line="360" w:lineRule="auto"/>
        <w:jc w:val="center"/>
        <w:rPr>
          <w:rFonts w:cs="Arial"/>
          <w:szCs w:val="24"/>
        </w:rPr>
      </w:pPr>
    </w:p>
    <w:p w14:paraId="10BFB021" w14:textId="77777777" w:rsidR="00F727F5" w:rsidRDefault="00EC5529" w:rsidP="00EC5529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Маягт 10.</w:t>
      </w:r>
    </w:p>
    <w:p w14:paraId="24D49EE8" w14:textId="77777777" w:rsidR="00EC5529" w:rsidRDefault="00EC5529" w:rsidP="00EC5529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Хүснэгт 5.</w:t>
      </w:r>
    </w:p>
    <w:p w14:paraId="0BE0F79C" w14:textId="77777777" w:rsidR="00D048AD" w:rsidRDefault="00F727F5" w:rsidP="00F727F5">
      <w:pPr>
        <w:spacing w:after="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"...................." ..</w:t>
      </w:r>
      <w:r w:rsidRPr="00F652AB">
        <w:rPr>
          <w:rFonts w:cs="Arial"/>
          <w:szCs w:val="24"/>
        </w:rPr>
        <w:t>ХК-НИЙ</w:t>
      </w:r>
      <w:r w:rsidRPr="00F727F5">
        <w:rPr>
          <w:rFonts w:cs="Arial"/>
          <w:szCs w:val="24"/>
        </w:rPr>
        <w:t xml:space="preserve">   ТУСГАЙ ЗӨВШӨӨРЛИЙН  ҮЙЛ АЖИЛЛАГААНЫ ЗАРДЛЫН СУДАЛГАА</w:t>
      </w:r>
    </w:p>
    <w:p w14:paraId="5087E088" w14:textId="77777777" w:rsidR="00F727F5" w:rsidRDefault="00030D26" w:rsidP="00F727F5">
      <w:pPr>
        <w:spacing w:after="0" w:line="360" w:lineRule="auto"/>
        <w:jc w:val="center"/>
        <w:rPr>
          <w:rFonts w:cs="Arial"/>
          <w:szCs w:val="24"/>
        </w:rPr>
      </w:pPr>
      <w:r w:rsidRPr="00030D26">
        <w:rPr>
          <w:noProof/>
          <w:lang w:val="en-US" w:eastAsia="en-US"/>
        </w:rPr>
        <w:drawing>
          <wp:inline distT="0" distB="0" distL="0" distR="0" wp14:anchorId="6334A8CA" wp14:editId="763C3B26">
            <wp:extent cx="9253220" cy="4742576"/>
            <wp:effectExtent l="0" t="0" r="508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74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D987A" w14:textId="77777777" w:rsidR="00860B4D" w:rsidRDefault="00860B4D" w:rsidP="00860B4D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Маягт 11.</w:t>
      </w:r>
    </w:p>
    <w:p w14:paraId="0F8F3659" w14:textId="77777777" w:rsidR="00860B4D" w:rsidRDefault="00860B4D" w:rsidP="00860B4D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Хүснэгт 5а.</w:t>
      </w:r>
    </w:p>
    <w:p w14:paraId="0424A663" w14:textId="77777777" w:rsidR="00860B4D" w:rsidRDefault="00DE7BB6" w:rsidP="00F727F5">
      <w:pPr>
        <w:spacing w:after="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"...................." ..</w:t>
      </w:r>
      <w:r w:rsidRPr="00F652AB">
        <w:rPr>
          <w:rFonts w:cs="Arial"/>
          <w:szCs w:val="24"/>
        </w:rPr>
        <w:t>ХК-НИЙ</w:t>
      </w:r>
      <w:r>
        <w:rPr>
          <w:rFonts w:cs="Arial"/>
          <w:szCs w:val="24"/>
        </w:rPr>
        <w:t xml:space="preserve"> </w:t>
      </w:r>
      <w:r w:rsidR="00860B4D" w:rsidRPr="00860B4D">
        <w:rPr>
          <w:rFonts w:cs="Arial"/>
          <w:szCs w:val="24"/>
        </w:rPr>
        <w:t>ТУСГАЙ ЗӨВШӨӨРЛИЙН  ҮЙЛ АЖИЛЛАГААНЫ ЗАРДЛЫН ЗАДАРГАА  - сараар</w:t>
      </w:r>
    </w:p>
    <w:p w14:paraId="0D0FE455" w14:textId="77777777" w:rsidR="00DE7BB6" w:rsidRDefault="00DE7BB6" w:rsidP="00F727F5">
      <w:pPr>
        <w:spacing w:after="0" w:line="360" w:lineRule="auto"/>
        <w:jc w:val="center"/>
        <w:rPr>
          <w:rFonts w:cs="Arial"/>
          <w:szCs w:val="24"/>
        </w:rPr>
      </w:pPr>
      <w:r w:rsidRPr="00DE7BB6">
        <w:rPr>
          <w:noProof/>
          <w:lang w:val="en-US" w:eastAsia="en-US"/>
        </w:rPr>
        <w:drawing>
          <wp:inline distT="0" distB="0" distL="0" distR="0" wp14:anchorId="7FB624FA" wp14:editId="09B5748C">
            <wp:extent cx="9247996" cy="4646428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6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7457B" w14:textId="77777777" w:rsidR="00DE7BB6" w:rsidRDefault="00DE7BB6" w:rsidP="00DE7BB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Хүснэгт 5а-н үргэлжлэл</w:t>
      </w:r>
    </w:p>
    <w:p w14:paraId="52F146CA" w14:textId="77777777" w:rsidR="00020167" w:rsidRDefault="00977A17" w:rsidP="00977A17">
      <w:pPr>
        <w:spacing w:after="0" w:line="360" w:lineRule="auto"/>
        <w:jc w:val="center"/>
        <w:rPr>
          <w:rFonts w:cs="Arial"/>
          <w:szCs w:val="24"/>
        </w:rPr>
      </w:pPr>
      <w:r w:rsidRPr="00977A17">
        <w:rPr>
          <w:rFonts w:cs="Arial"/>
          <w:szCs w:val="24"/>
        </w:rPr>
        <w:t>Цэвэр ус худалдан авах, бохир ус нийлүүлэх худалдан авалтын болон төлөх суурь хураамжийн тооцоо:</w:t>
      </w:r>
    </w:p>
    <w:p w14:paraId="0D359BB0" w14:textId="77777777" w:rsidR="00977A17" w:rsidRDefault="00A4375F" w:rsidP="00977A17">
      <w:pPr>
        <w:spacing w:after="0" w:line="360" w:lineRule="auto"/>
        <w:jc w:val="center"/>
        <w:rPr>
          <w:rFonts w:cs="Arial"/>
          <w:szCs w:val="24"/>
        </w:rPr>
      </w:pPr>
      <w:r w:rsidRPr="00A4375F">
        <w:rPr>
          <w:noProof/>
          <w:lang w:val="en-US" w:eastAsia="en-US"/>
        </w:rPr>
        <w:drawing>
          <wp:inline distT="0" distB="0" distL="0" distR="0" wp14:anchorId="1144DDBA" wp14:editId="19FAEB42">
            <wp:extent cx="9253220" cy="1936522"/>
            <wp:effectExtent l="0" t="0" r="508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193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25C6B" w14:textId="77777777" w:rsidR="00A4375F" w:rsidRDefault="00A4375F" w:rsidP="00CB50E9">
      <w:pPr>
        <w:spacing w:after="0" w:line="360" w:lineRule="auto"/>
        <w:jc w:val="center"/>
        <w:rPr>
          <w:rFonts w:cs="Arial"/>
          <w:szCs w:val="24"/>
        </w:rPr>
      </w:pPr>
      <w:r w:rsidRPr="00A4375F">
        <w:rPr>
          <w:rFonts w:cs="Arial"/>
          <w:szCs w:val="24"/>
        </w:rPr>
        <w:t>Хангагчаас цэвэр ус авсан шу</w:t>
      </w:r>
      <w:r>
        <w:rPr>
          <w:rFonts w:cs="Arial"/>
          <w:szCs w:val="24"/>
        </w:rPr>
        <w:t xml:space="preserve">гамын голчийн судалгаа  - </w:t>
      </w:r>
      <w:r w:rsidRPr="00A4375F">
        <w:rPr>
          <w:rFonts w:cs="Arial"/>
          <w:szCs w:val="24"/>
        </w:rPr>
        <w:t>.....онд   / Тоолу</w:t>
      </w:r>
      <w:r w:rsidR="00DE518D">
        <w:rPr>
          <w:rFonts w:cs="Arial"/>
          <w:szCs w:val="24"/>
        </w:rPr>
        <w:t>ур суурилагдсан шугамын голчоор</w:t>
      </w:r>
      <w:r w:rsidRPr="00A4375F">
        <w:rPr>
          <w:rFonts w:cs="Arial"/>
          <w:szCs w:val="24"/>
        </w:rPr>
        <w:t>/</w:t>
      </w:r>
    </w:p>
    <w:p w14:paraId="5BC05886" w14:textId="77777777" w:rsidR="004627A0" w:rsidRDefault="00FB3911" w:rsidP="00FB3911">
      <w:pPr>
        <w:spacing w:after="0" w:line="360" w:lineRule="auto"/>
        <w:rPr>
          <w:rFonts w:cs="Arial"/>
          <w:szCs w:val="24"/>
        </w:rPr>
      </w:pPr>
      <w:r w:rsidRPr="00FB3911">
        <w:rPr>
          <w:noProof/>
          <w:lang w:val="en-US" w:eastAsia="en-US"/>
        </w:rPr>
        <w:drawing>
          <wp:inline distT="0" distB="0" distL="0" distR="0" wp14:anchorId="4A200FC7" wp14:editId="4B0A261A">
            <wp:extent cx="5624830" cy="2583815"/>
            <wp:effectExtent l="0" t="0" r="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FCD8" w14:textId="77777777" w:rsidR="004627A0" w:rsidRDefault="004627A0" w:rsidP="00FB3911">
      <w:pPr>
        <w:spacing w:after="0" w:line="360" w:lineRule="auto"/>
        <w:rPr>
          <w:rFonts w:cs="Arial"/>
          <w:szCs w:val="24"/>
        </w:rPr>
      </w:pPr>
    </w:p>
    <w:p w14:paraId="0FC0E774" w14:textId="77777777" w:rsidR="00C13636" w:rsidRDefault="00C13636" w:rsidP="00FB3911">
      <w:pPr>
        <w:spacing w:after="0" w:line="360" w:lineRule="auto"/>
        <w:rPr>
          <w:rFonts w:cs="Arial"/>
          <w:szCs w:val="24"/>
        </w:rPr>
        <w:sectPr w:rsidR="00C13636" w:rsidSect="00261A91">
          <w:headerReference w:type="first" r:id="rId26"/>
          <w:pgSz w:w="16840" w:h="11907" w:orient="landscape" w:code="9"/>
          <w:pgMar w:top="1701" w:right="1134" w:bottom="567" w:left="1134" w:header="720" w:footer="720" w:gutter="0"/>
          <w:cols w:space="720"/>
          <w:titlePg/>
          <w:docGrid w:linePitch="360"/>
        </w:sectPr>
      </w:pPr>
    </w:p>
    <w:p w14:paraId="767BFFB7" w14:textId="77777777" w:rsidR="00C13636" w:rsidRDefault="00C13636" w:rsidP="0084549D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Маягт 12.</w:t>
      </w:r>
    </w:p>
    <w:p w14:paraId="0E0E00A0" w14:textId="77777777" w:rsidR="00C13636" w:rsidRDefault="00C13636" w:rsidP="00C13636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Хүснэгт 6.</w:t>
      </w:r>
    </w:p>
    <w:p w14:paraId="4A3AB864" w14:textId="77777777" w:rsidR="00AF11F5" w:rsidRDefault="00AF11F5" w:rsidP="00AF11F5">
      <w:pPr>
        <w:spacing w:after="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"...................." ..</w:t>
      </w:r>
      <w:r w:rsidRPr="00F652AB">
        <w:rPr>
          <w:rFonts w:cs="Arial"/>
          <w:szCs w:val="24"/>
        </w:rPr>
        <w:t>ХК-ний</w:t>
      </w:r>
      <w:r>
        <w:rPr>
          <w:rFonts w:cs="Arial"/>
          <w:szCs w:val="24"/>
        </w:rPr>
        <w:t xml:space="preserve"> </w:t>
      </w:r>
      <w:r w:rsidR="00DE115C" w:rsidRPr="00AF11F5">
        <w:rPr>
          <w:rFonts w:cs="Arial"/>
          <w:szCs w:val="24"/>
        </w:rPr>
        <w:t>АЖИЛЛАГСАДЫН  ҮНДСЭН БА НЭМЭГДЭЛ ЦАЛИН, УРАМШУУЛЛЫН СУДАЛГАА /НИЙТ АЖИЛЛАГСДААР/</w:t>
      </w:r>
    </w:p>
    <w:p w14:paraId="49C0ABFE" w14:textId="77777777" w:rsidR="00DE115C" w:rsidRDefault="00DE115C" w:rsidP="00AF11F5">
      <w:pPr>
        <w:spacing w:after="0" w:line="360" w:lineRule="auto"/>
        <w:jc w:val="center"/>
        <w:rPr>
          <w:rFonts w:cs="Arial"/>
          <w:szCs w:val="24"/>
        </w:rPr>
      </w:pPr>
    </w:p>
    <w:p w14:paraId="7F931D0A" w14:textId="77777777" w:rsidR="00DE115C" w:rsidRDefault="00DE115C" w:rsidP="00AF11F5">
      <w:pPr>
        <w:spacing w:after="0" w:line="360" w:lineRule="auto"/>
        <w:jc w:val="center"/>
        <w:rPr>
          <w:rFonts w:cs="Arial"/>
          <w:szCs w:val="24"/>
        </w:rPr>
      </w:pPr>
      <w:r w:rsidRPr="00DE115C">
        <w:rPr>
          <w:noProof/>
          <w:lang w:val="en-US" w:eastAsia="en-US"/>
        </w:rPr>
        <w:drawing>
          <wp:inline distT="0" distB="0" distL="0" distR="0" wp14:anchorId="5F6480FF" wp14:editId="2DB59067">
            <wp:extent cx="6082030" cy="5954395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E0CCE" w14:textId="77777777" w:rsidR="00F254A5" w:rsidRDefault="00F254A5" w:rsidP="00AF11F5">
      <w:pPr>
        <w:spacing w:after="0" w:line="360" w:lineRule="auto"/>
        <w:jc w:val="center"/>
        <w:rPr>
          <w:rFonts w:cs="Arial"/>
          <w:szCs w:val="24"/>
        </w:rPr>
      </w:pPr>
    </w:p>
    <w:p w14:paraId="00CE2490" w14:textId="77777777" w:rsidR="00F254A5" w:rsidRDefault="00F254A5" w:rsidP="00AF11F5">
      <w:pPr>
        <w:spacing w:after="0" w:line="360" w:lineRule="auto"/>
        <w:jc w:val="center"/>
        <w:rPr>
          <w:rFonts w:cs="Arial"/>
          <w:szCs w:val="24"/>
        </w:rPr>
      </w:pPr>
    </w:p>
    <w:p w14:paraId="7F5D6719" w14:textId="77777777" w:rsidR="00F254A5" w:rsidRDefault="00F254A5" w:rsidP="00AF11F5">
      <w:pPr>
        <w:spacing w:after="0" w:line="360" w:lineRule="auto"/>
        <w:jc w:val="center"/>
        <w:rPr>
          <w:rFonts w:cs="Arial"/>
          <w:szCs w:val="24"/>
        </w:rPr>
      </w:pPr>
    </w:p>
    <w:p w14:paraId="3D493287" w14:textId="77777777" w:rsidR="00F254A5" w:rsidRDefault="00F254A5" w:rsidP="00AF11F5">
      <w:pPr>
        <w:spacing w:after="0" w:line="360" w:lineRule="auto"/>
        <w:jc w:val="center"/>
        <w:rPr>
          <w:rFonts w:cs="Arial"/>
          <w:szCs w:val="24"/>
        </w:rPr>
      </w:pPr>
    </w:p>
    <w:p w14:paraId="3C244194" w14:textId="77777777" w:rsidR="00F254A5" w:rsidRDefault="00F254A5" w:rsidP="00AF11F5">
      <w:pPr>
        <w:spacing w:after="0" w:line="360" w:lineRule="auto"/>
        <w:jc w:val="center"/>
        <w:rPr>
          <w:rFonts w:cs="Arial"/>
          <w:szCs w:val="24"/>
        </w:rPr>
      </w:pPr>
    </w:p>
    <w:p w14:paraId="55F4B11E" w14:textId="77777777" w:rsidR="00273F6E" w:rsidRDefault="00273F6E" w:rsidP="00CE29FC">
      <w:pPr>
        <w:spacing w:after="0" w:line="360" w:lineRule="auto"/>
        <w:jc w:val="right"/>
        <w:rPr>
          <w:rFonts w:cs="Arial"/>
          <w:szCs w:val="24"/>
        </w:rPr>
      </w:pPr>
    </w:p>
    <w:p w14:paraId="273BAA63" w14:textId="77777777" w:rsidR="00F254A5" w:rsidRDefault="00F254A5" w:rsidP="00F254A5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Маягт 13.</w:t>
      </w:r>
    </w:p>
    <w:p w14:paraId="37044D51" w14:textId="77777777" w:rsidR="00F254A5" w:rsidRDefault="00F254A5" w:rsidP="00F254A5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Хүснэгт 7.</w:t>
      </w:r>
    </w:p>
    <w:p w14:paraId="3B16DC7D" w14:textId="77777777" w:rsidR="00F254A5" w:rsidRDefault="00F254A5" w:rsidP="00F254A5">
      <w:pPr>
        <w:spacing w:after="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"...................." ..</w:t>
      </w:r>
      <w:r w:rsidRPr="00F652AB">
        <w:rPr>
          <w:rFonts w:cs="Arial"/>
          <w:szCs w:val="24"/>
        </w:rPr>
        <w:t>ХК-ний</w:t>
      </w:r>
      <w:r>
        <w:rPr>
          <w:rFonts w:cs="Arial"/>
          <w:szCs w:val="24"/>
        </w:rPr>
        <w:t xml:space="preserve"> ЦЭВЭР, БОХИР УСНЫ ....ОНЫ</w:t>
      </w:r>
      <w:r w:rsidR="00273F6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ӨӨРИЙН ӨРТГИЙН </w:t>
      </w:r>
      <w:r w:rsidRPr="00F254A5">
        <w:rPr>
          <w:rFonts w:cs="Arial"/>
          <w:szCs w:val="24"/>
        </w:rPr>
        <w:t>ТООЦОО</w:t>
      </w:r>
    </w:p>
    <w:p w14:paraId="77158CDC" w14:textId="1E06BD38" w:rsidR="00F254A5" w:rsidRDefault="00211C40" w:rsidP="00F254A5">
      <w:pPr>
        <w:spacing w:after="0" w:line="360" w:lineRule="auto"/>
        <w:jc w:val="center"/>
      </w:pPr>
      <w:r>
        <w:rPr>
          <w:noProof/>
          <w:lang w:eastAsia="en-US"/>
        </w:rPr>
        <w:t xml:space="preserve"> </w:t>
      </w:r>
      <w:r w:rsidR="006130E6">
        <w:rPr>
          <w:noProof/>
          <w:lang w:eastAsia="en-US"/>
        </w:rPr>
        <w:t xml:space="preserve">                 </w:t>
      </w:r>
      <w:r w:rsidR="00C819B8" w:rsidRPr="00C819B8">
        <w:rPr>
          <w:noProof/>
          <w:lang w:val="en-US" w:eastAsia="en-US"/>
        </w:rPr>
        <w:drawing>
          <wp:inline distT="0" distB="0" distL="0" distR="0" wp14:anchorId="29718A20" wp14:editId="77E803BA">
            <wp:extent cx="6120130" cy="81153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93" cy="811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9D1E1" w14:textId="77777777" w:rsidR="006B12A2" w:rsidRDefault="006B12A2" w:rsidP="006B12A2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Хүснэгт 7-ын үргэлжлэл</w:t>
      </w:r>
    </w:p>
    <w:p w14:paraId="29856541" w14:textId="77777777" w:rsidR="00C819B8" w:rsidRDefault="00C819B8" w:rsidP="006B12A2">
      <w:pPr>
        <w:spacing w:after="0" w:line="360" w:lineRule="auto"/>
        <w:jc w:val="right"/>
        <w:rPr>
          <w:rFonts w:cs="Arial"/>
          <w:szCs w:val="24"/>
        </w:rPr>
      </w:pPr>
      <w:r w:rsidRPr="00C819B8">
        <w:rPr>
          <w:noProof/>
          <w:lang w:val="en-US" w:eastAsia="en-US"/>
        </w:rPr>
        <w:drawing>
          <wp:inline distT="0" distB="0" distL="0" distR="0" wp14:anchorId="5CDA0DC7" wp14:editId="344F80EE">
            <wp:extent cx="6120765" cy="8237768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3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A3125" w14:textId="77777777" w:rsidR="00C819B8" w:rsidRDefault="00C819B8" w:rsidP="006B12A2">
      <w:pPr>
        <w:spacing w:after="0" w:line="360" w:lineRule="auto"/>
        <w:jc w:val="right"/>
        <w:rPr>
          <w:rFonts w:cs="Arial"/>
          <w:szCs w:val="24"/>
        </w:rPr>
      </w:pPr>
    </w:p>
    <w:p w14:paraId="398C6409" w14:textId="77777777" w:rsidR="00C819B8" w:rsidRDefault="00C819B8" w:rsidP="006B12A2">
      <w:pPr>
        <w:spacing w:after="0" w:line="360" w:lineRule="auto"/>
        <w:jc w:val="right"/>
        <w:rPr>
          <w:rFonts w:cs="Arial"/>
          <w:szCs w:val="24"/>
        </w:rPr>
      </w:pPr>
    </w:p>
    <w:p w14:paraId="59E67008" w14:textId="77777777" w:rsidR="00C819B8" w:rsidRDefault="00C819B8" w:rsidP="00C819B8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Хүснэгт 7-ын үргэлжлэл</w:t>
      </w:r>
    </w:p>
    <w:p w14:paraId="7864B6AC" w14:textId="77777777" w:rsidR="00C819B8" w:rsidRDefault="00C819B8" w:rsidP="006B12A2">
      <w:pPr>
        <w:spacing w:after="0" w:line="360" w:lineRule="auto"/>
        <w:jc w:val="right"/>
        <w:rPr>
          <w:rFonts w:cs="Arial"/>
          <w:szCs w:val="24"/>
        </w:rPr>
      </w:pPr>
      <w:r w:rsidRPr="00C819B8">
        <w:rPr>
          <w:noProof/>
          <w:lang w:val="en-US" w:eastAsia="en-US"/>
        </w:rPr>
        <w:drawing>
          <wp:inline distT="0" distB="0" distL="0" distR="0" wp14:anchorId="69120B0B" wp14:editId="743E8401">
            <wp:extent cx="6120765" cy="2674202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0E789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657F40C5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5DE4A2C7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274584A3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30FE1A9C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1F4FB1C2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4F632635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29BDAB14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6C58E05A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28A3BE7A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2CCF29CF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2283BBB9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32C573A9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5BF2F0DC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120F194B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6849FEE7" w14:textId="77777777" w:rsidR="00A74785" w:rsidRDefault="00A74785" w:rsidP="006B12A2">
      <w:pPr>
        <w:spacing w:after="0" w:line="360" w:lineRule="auto"/>
        <w:jc w:val="right"/>
        <w:rPr>
          <w:rFonts w:cs="Arial"/>
          <w:szCs w:val="24"/>
        </w:rPr>
      </w:pPr>
    </w:p>
    <w:p w14:paraId="79C4C7A5" w14:textId="77777777" w:rsidR="00C819B8" w:rsidRDefault="00C819B8" w:rsidP="006B12A2">
      <w:pPr>
        <w:spacing w:after="0" w:line="360" w:lineRule="auto"/>
        <w:jc w:val="right"/>
        <w:rPr>
          <w:rFonts w:cs="Arial"/>
          <w:szCs w:val="24"/>
        </w:rPr>
      </w:pPr>
    </w:p>
    <w:p w14:paraId="0D2BFC15" w14:textId="77777777" w:rsidR="006B12A2" w:rsidRDefault="006B12A2" w:rsidP="006B12A2">
      <w:pPr>
        <w:spacing w:after="0" w:line="360" w:lineRule="auto"/>
        <w:jc w:val="right"/>
        <w:rPr>
          <w:rFonts w:cs="Arial"/>
          <w:szCs w:val="24"/>
        </w:rPr>
      </w:pPr>
    </w:p>
    <w:p w14:paraId="6B725DE9" w14:textId="77777777" w:rsidR="006B12A2" w:rsidRDefault="006B12A2" w:rsidP="00FB0B7D">
      <w:pPr>
        <w:spacing w:after="0" w:line="360" w:lineRule="auto"/>
        <w:jc w:val="right"/>
        <w:rPr>
          <w:rFonts w:cs="Arial"/>
          <w:szCs w:val="24"/>
        </w:rPr>
      </w:pPr>
    </w:p>
    <w:p w14:paraId="1D899AE6" w14:textId="77777777" w:rsidR="006B12A2" w:rsidRDefault="006B12A2" w:rsidP="00FB0B7D">
      <w:pPr>
        <w:spacing w:after="0" w:line="360" w:lineRule="auto"/>
        <w:jc w:val="right"/>
        <w:rPr>
          <w:rFonts w:cs="Arial"/>
          <w:szCs w:val="24"/>
        </w:rPr>
      </w:pPr>
    </w:p>
    <w:p w14:paraId="430828B8" w14:textId="77777777" w:rsidR="006B12A2" w:rsidRDefault="006B12A2" w:rsidP="00FB0B7D">
      <w:pPr>
        <w:spacing w:after="0" w:line="360" w:lineRule="auto"/>
        <w:jc w:val="right"/>
        <w:rPr>
          <w:rFonts w:cs="Arial"/>
          <w:szCs w:val="24"/>
        </w:rPr>
      </w:pPr>
    </w:p>
    <w:p w14:paraId="2B0EF968" w14:textId="77777777" w:rsidR="006B12A2" w:rsidRDefault="006B12A2" w:rsidP="00FB0B7D">
      <w:pPr>
        <w:spacing w:after="0" w:line="360" w:lineRule="auto"/>
        <w:jc w:val="right"/>
        <w:rPr>
          <w:rFonts w:cs="Arial"/>
          <w:szCs w:val="24"/>
        </w:rPr>
      </w:pPr>
    </w:p>
    <w:p w14:paraId="7882C718" w14:textId="77777777" w:rsidR="006B12A2" w:rsidRDefault="006B12A2" w:rsidP="00FB0B7D">
      <w:pPr>
        <w:spacing w:after="0" w:line="360" w:lineRule="auto"/>
        <w:jc w:val="right"/>
        <w:rPr>
          <w:rFonts w:cs="Arial"/>
          <w:szCs w:val="24"/>
        </w:rPr>
      </w:pPr>
    </w:p>
    <w:p w14:paraId="4C1CEC63" w14:textId="77777777" w:rsidR="00FB0B7D" w:rsidRDefault="00FB0B7D" w:rsidP="00FB0B7D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Маягт 14.</w:t>
      </w:r>
    </w:p>
    <w:p w14:paraId="0CA577CC" w14:textId="77777777" w:rsidR="00FB0B7D" w:rsidRDefault="00FB0B7D" w:rsidP="00FB0B7D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Хүснэгт 8.</w:t>
      </w:r>
    </w:p>
    <w:p w14:paraId="42F17AD1" w14:textId="77777777" w:rsidR="00FB0B7D" w:rsidRDefault="00FB0B7D" w:rsidP="00FB0B7D">
      <w:pPr>
        <w:spacing w:after="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"...................." ..</w:t>
      </w:r>
      <w:r w:rsidRPr="00F652AB">
        <w:rPr>
          <w:rFonts w:cs="Arial"/>
          <w:szCs w:val="24"/>
        </w:rPr>
        <w:t>ХК-ний</w:t>
      </w:r>
      <w:r w:rsidR="001B0F54">
        <w:rPr>
          <w:rFonts w:cs="Arial"/>
          <w:szCs w:val="24"/>
        </w:rPr>
        <w:t xml:space="preserve">  </w:t>
      </w:r>
      <w:r w:rsidR="001B0F54" w:rsidRPr="001B0F54">
        <w:rPr>
          <w:rFonts w:cs="Arial"/>
          <w:szCs w:val="24"/>
        </w:rPr>
        <w:t>....оны   ХЭРЭГЛЭГЧИЙН СУДАЛГАА</w:t>
      </w:r>
    </w:p>
    <w:p w14:paraId="4501761F" w14:textId="77777777" w:rsidR="001B0F54" w:rsidRDefault="001B0F54" w:rsidP="00FB0B7D">
      <w:pPr>
        <w:spacing w:after="0" w:line="360" w:lineRule="auto"/>
        <w:jc w:val="center"/>
        <w:rPr>
          <w:rFonts w:cs="Arial"/>
          <w:szCs w:val="24"/>
        </w:rPr>
      </w:pPr>
    </w:p>
    <w:p w14:paraId="641D6710" w14:textId="77777777" w:rsidR="000D4E39" w:rsidRDefault="000D4E39" w:rsidP="00FB0B7D">
      <w:pPr>
        <w:spacing w:after="0" w:line="360" w:lineRule="auto"/>
        <w:jc w:val="center"/>
        <w:rPr>
          <w:rFonts w:cs="Arial"/>
          <w:szCs w:val="24"/>
        </w:rPr>
      </w:pPr>
      <w:r w:rsidRPr="000D4E39">
        <w:rPr>
          <w:noProof/>
          <w:lang w:val="en-US" w:eastAsia="en-US"/>
        </w:rPr>
        <w:drawing>
          <wp:inline distT="0" distB="0" distL="0" distR="0" wp14:anchorId="1D5B007E" wp14:editId="472EAB6E">
            <wp:extent cx="6120765" cy="4681340"/>
            <wp:effectExtent l="0" t="0" r="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8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CEEA" w14:textId="77777777" w:rsidR="000D4E39" w:rsidRDefault="000D4E39" w:rsidP="00FB0B7D">
      <w:pPr>
        <w:spacing w:after="0" w:line="360" w:lineRule="auto"/>
        <w:jc w:val="center"/>
        <w:rPr>
          <w:rFonts w:cs="Arial"/>
          <w:szCs w:val="24"/>
        </w:rPr>
      </w:pPr>
    </w:p>
    <w:p w14:paraId="6199DBBF" w14:textId="77777777" w:rsidR="000D4E39" w:rsidRDefault="000D4E39" w:rsidP="00FB0B7D">
      <w:pPr>
        <w:spacing w:after="0" w:line="360" w:lineRule="auto"/>
        <w:jc w:val="center"/>
        <w:rPr>
          <w:rFonts w:cs="Arial"/>
          <w:szCs w:val="24"/>
        </w:rPr>
      </w:pPr>
      <w:r w:rsidRPr="000D4E39">
        <w:rPr>
          <w:noProof/>
          <w:lang w:val="en-US" w:eastAsia="en-US"/>
        </w:rPr>
        <w:drawing>
          <wp:inline distT="0" distB="0" distL="0" distR="0" wp14:anchorId="647363A4" wp14:editId="39C26BC3">
            <wp:extent cx="6120765" cy="782988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00813" w14:textId="77777777" w:rsidR="00DD5057" w:rsidRDefault="00DD5057" w:rsidP="00FB0B7D">
      <w:pPr>
        <w:spacing w:after="0" w:line="360" w:lineRule="auto"/>
        <w:jc w:val="center"/>
        <w:rPr>
          <w:rFonts w:cs="Arial"/>
          <w:szCs w:val="24"/>
        </w:rPr>
      </w:pPr>
    </w:p>
    <w:p w14:paraId="3E92AB00" w14:textId="77777777" w:rsidR="00DD5057" w:rsidRDefault="00DD5057" w:rsidP="00FB0B7D">
      <w:pPr>
        <w:spacing w:after="0" w:line="360" w:lineRule="auto"/>
        <w:jc w:val="center"/>
        <w:rPr>
          <w:rFonts w:cs="Arial"/>
          <w:szCs w:val="24"/>
        </w:rPr>
      </w:pPr>
    </w:p>
    <w:p w14:paraId="1BB700A2" w14:textId="77777777" w:rsidR="00DD5057" w:rsidRDefault="00DD5057" w:rsidP="00FB0B7D">
      <w:pPr>
        <w:spacing w:after="0" w:line="360" w:lineRule="auto"/>
        <w:jc w:val="center"/>
        <w:rPr>
          <w:rFonts w:cs="Arial"/>
          <w:szCs w:val="24"/>
        </w:rPr>
      </w:pPr>
    </w:p>
    <w:p w14:paraId="56A01454" w14:textId="77777777" w:rsidR="00DD5057" w:rsidRDefault="00DD5057" w:rsidP="00FB0B7D">
      <w:pPr>
        <w:spacing w:after="0" w:line="360" w:lineRule="auto"/>
        <w:jc w:val="center"/>
        <w:rPr>
          <w:rFonts w:cs="Arial"/>
          <w:szCs w:val="24"/>
        </w:rPr>
      </w:pPr>
    </w:p>
    <w:p w14:paraId="5638AD4F" w14:textId="77777777" w:rsidR="00DD5057" w:rsidRDefault="00DD5057" w:rsidP="00FB0B7D">
      <w:pPr>
        <w:spacing w:after="0" w:line="360" w:lineRule="auto"/>
        <w:jc w:val="center"/>
        <w:rPr>
          <w:rFonts w:cs="Arial"/>
          <w:szCs w:val="24"/>
        </w:rPr>
      </w:pPr>
    </w:p>
    <w:p w14:paraId="575DA4E3" w14:textId="77777777" w:rsidR="00DD5057" w:rsidRDefault="00DD5057" w:rsidP="00FB0B7D">
      <w:pPr>
        <w:spacing w:after="0" w:line="360" w:lineRule="auto"/>
        <w:jc w:val="center"/>
        <w:rPr>
          <w:rFonts w:cs="Arial"/>
          <w:szCs w:val="24"/>
        </w:rPr>
      </w:pPr>
    </w:p>
    <w:p w14:paraId="3E8B759A" w14:textId="77777777" w:rsidR="00DD5057" w:rsidRDefault="00DD5057" w:rsidP="00FB0B7D">
      <w:pPr>
        <w:spacing w:after="0" w:line="360" w:lineRule="auto"/>
        <w:jc w:val="center"/>
        <w:rPr>
          <w:rFonts w:cs="Arial"/>
          <w:szCs w:val="24"/>
        </w:rPr>
      </w:pPr>
    </w:p>
    <w:p w14:paraId="072B6652" w14:textId="77777777" w:rsidR="00DD5057" w:rsidRDefault="00DD5057" w:rsidP="00FB0B7D">
      <w:pPr>
        <w:spacing w:after="0" w:line="360" w:lineRule="auto"/>
        <w:jc w:val="center"/>
        <w:rPr>
          <w:rFonts w:cs="Arial"/>
          <w:szCs w:val="24"/>
        </w:rPr>
      </w:pPr>
    </w:p>
    <w:p w14:paraId="2701154F" w14:textId="77777777" w:rsidR="00DD5057" w:rsidRDefault="00DD5057" w:rsidP="00DD5057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Маягт 15.</w:t>
      </w:r>
    </w:p>
    <w:p w14:paraId="6F9B300B" w14:textId="77777777" w:rsidR="00DD5057" w:rsidRDefault="00DD5057" w:rsidP="00DD5057">
      <w:pPr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Хүснэгт 9.</w:t>
      </w:r>
    </w:p>
    <w:p w14:paraId="2F8F069D" w14:textId="77777777" w:rsidR="00DD5057" w:rsidRDefault="00DD5057" w:rsidP="00FB0B7D">
      <w:pPr>
        <w:spacing w:after="0" w:line="360" w:lineRule="auto"/>
        <w:jc w:val="center"/>
        <w:rPr>
          <w:rFonts w:cs="Arial"/>
          <w:szCs w:val="24"/>
        </w:rPr>
      </w:pPr>
      <w:r w:rsidRPr="00DD5057">
        <w:rPr>
          <w:rFonts w:cs="Arial"/>
          <w:szCs w:val="24"/>
        </w:rPr>
        <w:t xml:space="preserve">ААНБ-ын  ЦЭВЭР УСНЫ ОРОЛТЫН </w:t>
      </w:r>
      <w:r>
        <w:rPr>
          <w:rFonts w:cs="Arial"/>
          <w:szCs w:val="24"/>
        </w:rPr>
        <w:t xml:space="preserve">ШУГАМЫН ГОЛЧИЙН СУДАЛГАА - </w:t>
      </w:r>
      <w:r w:rsidRPr="00DD5057">
        <w:rPr>
          <w:rFonts w:cs="Arial"/>
          <w:szCs w:val="24"/>
        </w:rPr>
        <w:t xml:space="preserve">......онд  </w:t>
      </w:r>
    </w:p>
    <w:p w14:paraId="1CFD8F2D" w14:textId="77777777" w:rsidR="00DD5057" w:rsidRDefault="00DD5057" w:rsidP="00FB0B7D">
      <w:pPr>
        <w:spacing w:after="0" w:line="360" w:lineRule="auto"/>
        <w:jc w:val="center"/>
        <w:rPr>
          <w:rFonts w:cs="Arial"/>
          <w:szCs w:val="24"/>
        </w:rPr>
      </w:pPr>
      <w:r w:rsidRPr="00DD5057">
        <w:rPr>
          <w:rFonts w:cs="Arial"/>
          <w:szCs w:val="24"/>
        </w:rPr>
        <w:t xml:space="preserve"> / Цэвэр усны тоолуур суурилагдсан шугамын голчоор /</w:t>
      </w:r>
    </w:p>
    <w:p w14:paraId="466A7888" w14:textId="77777777" w:rsidR="00B15A62" w:rsidRDefault="00B15A62" w:rsidP="00FB0B7D">
      <w:pPr>
        <w:spacing w:after="0" w:line="360" w:lineRule="auto"/>
        <w:jc w:val="center"/>
        <w:rPr>
          <w:rFonts w:cs="Arial"/>
          <w:szCs w:val="24"/>
        </w:rPr>
      </w:pPr>
    </w:p>
    <w:p w14:paraId="7D9EC24F" w14:textId="77777777" w:rsidR="00B15A62" w:rsidRDefault="00B15A62" w:rsidP="00FB0B7D">
      <w:pPr>
        <w:spacing w:after="0" w:line="360" w:lineRule="auto"/>
        <w:jc w:val="center"/>
        <w:rPr>
          <w:rFonts w:cs="Arial"/>
          <w:szCs w:val="24"/>
        </w:rPr>
      </w:pPr>
      <w:r w:rsidRPr="00B15A62">
        <w:rPr>
          <w:noProof/>
          <w:lang w:val="en-US" w:eastAsia="en-US"/>
        </w:rPr>
        <w:drawing>
          <wp:inline distT="0" distB="0" distL="0" distR="0" wp14:anchorId="72ACE1DE" wp14:editId="6D61ED2B">
            <wp:extent cx="5433060" cy="572008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146C9" w14:textId="77777777" w:rsidR="00B15A62" w:rsidRDefault="00B15A62" w:rsidP="00F77F4A">
      <w:pPr>
        <w:spacing w:after="0" w:line="360" w:lineRule="auto"/>
        <w:jc w:val="center"/>
        <w:rPr>
          <w:rFonts w:cs="Arial"/>
          <w:szCs w:val="24"/>
        </w:rPr>
      </w:pPr>
    </w:p>
    <w:p w14:paraId="3655710D" w14:textId="77777777" w:rsidR="00EE45D6" w:rsidRDefault="00EE45D6" w:rsidP="00F77F4A">
      <w:pPr>
        <w:spacing w:after="0" w:line="360" w:lineRule="auto"/>
        <w:jc w:val="center"/>
        <w:rPr>
          <w:rFonts w:cs="Arial"/>
          <w:szCs w:val="24"/>
        </w:rPr>
      </w:pPr>
    </w:p>
    <w:p w14:paraId="06DEC602" w14:textId="77777777" w:rsidR="00EE45D6" w:rsidRDefault="00EE45D6" w:rsidP="00F77F4A">
      <w:pPr>
        <w:spacing w:after="0" w:line="360" w:lineRule="auto"/>
        <w:jc w:val="center"/>
        <w:rPr>
          <w:rFonts w:cs="Arial"/>
          <w:szCs w:val="24"/>
        </w:rPr>
      </w:pPr>
    </w:p>
    <w:p w14:paraId="7612B978" w14:textId="77777777" w:rsidR="00EE45D6" w:rsidRDefault="00EE45D6" w:rsidP="00F77F4A">
      <w:pPr>
        <w:spacing w:after="0" w:line="360" w:lineRule="auto"/>
        <w:jc w:val="center"/>
        <w:rPr>
          <w:rFonts w:cs="Arial"/>
          <w:szCs w:val="24"/>
        </w:rPr>
      </w:pPr>
    </w:p>
    <w:p w14:paraId="03AC797F" w14:textId="77777777" w:rsidR="00D408F3" w:rsidRDefault="00D408F3" w:rsidP="00F77F4A">
      <w:pPr>
        <w:spacing w:after="0" w:line="360" w:lineRule="auto"/>
        <w:jc w:val="center"/>
        <w:rPr>
          <w:rFonts w:cs="Arial"/>
          <w:szCs w:val="24"/>
        </w:rPr>
      </w:pPr>
    </w:p>
    <w:p w14:paraId="0ABDB1A1" w14:textId="77777777" w:rsidR="00D408F3" w:rsidRDefault="00D408F3" w:rsidP="00F77F4A">
      <w:pPr>
        <w:spacing w:after="0" w:line="360" w:lineRule="auto"/>
        <w:jc w:val="center"/>
        <w:rPr>
          <w:rFonts w:cs="Arial"/>
          <w:szCs w:val="24"/>
        </w:rPr>
      </w:pPr>
    </w:p>
    <w:p w14:paraId="2A5416F6" w14:textId="77777777" w:rsidR="00D408F3" w:rsidRDefault="00D408F3" w:rsidP="00F77F4A">
      <w:pPr>
        <w:spacing w:after="0" w:line="360" w:lineRule="auto"/>
        <w:jc w:val="center"/>
        <w:rPr>
          <w:rFonts w:cs="Arial"/>
          <w:szCs w:val="24"/>
        </w:rPr>
      </w:pPr>
    </w:p>
    <w:p w14:paraId="7701B6AA" w14:textId="54200831" w:rsidR="00D408F3" w:rsidRDefault="00D408F3" w:rsidP="00F77F4A">
      <w:pPr>
        <w:spacing w:after="0" w:line="360" w:lineRule="auto"/>
        <w:jc w:val="center"/>
        <w:rPr>
          <w:rFonts w:cs="Arial"/>
          <w:szCs w:val="24"/>
        </w:rPr>
      </w:pPr>
    </w:p>
    <w:sectPr w:rsidR="00D408F3" w:rsidSect="005E0742">
      <w:pgSz w:w="11907" w:h="16840" w:code="9"/>
      <w:pgMar w:top="1138" w:right="562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7D20" w14:textId="77777777" w:rsidR="00B669E9" w:rsidRDefault="00B669E9" w:rsidP="003B403C">
      <w:pPr>
        <w:spacing w:after="0" w:line="240" w:lineRule="auto"/>
      </w:pPr>
      <w:r>
        <w:separator/>
      </w:r>
    </w:p>
  </w:endnote>
  <w:endnote w:type="continuationSeparator" w:id="0">
    <w:p w14:paraId="14189157" w14:textId="77777777" w:rsidR="00B669E9" w:rsidRDefault="00B669E9" w:rsidP="003B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4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97664" w14:textId="125B78E9" w:rsidR="009760CB" w:rsidRDefault="00976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D7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E4FA5DB" w14:textId="77777777" w:rsidR="009760CB" w:rsidRDefault="00976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71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369B0" w14:textId="44829DED" w:rsidR="009760CB" w:rsidRDefault="00976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D7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DDA32F2" w14:textId="77777777" w:rsidR="009760CB" w:rsidRDefault="00976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47F2F" w14:textId="77777777" w:rsidR="00B669E9" w:rsidRDefault="00B669E9" w:rsidP="003B403C">
      <w:pPr>
        <w:spacing w:after="0" w:line="240" w:lineRule="auto"/>
      </w:pPr>
      <w:r>
        <w:separator/>
      </w:r>
    </w:p>
  </w:footnote>
  <w:footnote w:type="continuationSeparator" w:id="0">
    <w:p w14:paraId="1B62E5DE" w14:textId="77777777" w:rsidR="00B669E9" w:rsidRDefault="00B669E9" w:rsidP="003B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914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F8C085" w14:textId="77777777" w:rsidR="009760CB" w:rsidRDefault="009760CB">
        <w:pPr>
          <w:pStyle w:val="Header"/>
        </w:pPr>
        <w:r>
          <w:t>1</w:t>
        </w:r>
      </w:p>
    </w:sdtContent>
  </w:sdt>
  <w:p w14:paraId="7FFE81B5" w14:textId="77777777" w:rsidR="009760CB" w:rsidRDefault="00976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E815" w14:textId="77777777" w:rsidR="009760CB" w:rsidRDefault="00976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994D" w14:textId="77777777" w:rsidR="009760CB" w:rsidRDefault="009760CB">
    <w:pPr>
      <w:pStyle w:val="Header"/>
    </w:pPr>
  </w:p>
  <w:p w14:paraId="2EB2F2F8" w14:textId="77777777" w:rsidR="009760CB" w:rsidRDefault="00976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A0"/>
    <w:multiLevelType w:val="multilevel"/>
    <w:tmpl w:val="92E4C5B0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" w15:restartNumberingAfterBreak="0">
    <w:nsid w:val="03755455"/>
    <w:multiLevelType w:val="multilevel"/>
    <w:tmpl w:val="00923E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7C07108"/>
    <w:multiLevelType w:val="hybridMultilevel"/>
    <w:tmpl w:val="8F82FB76"/>
    <w:lvl w:ilvl="0" w:tplc="0450000F">
      <w:start w:val="1"/>
      <w:numFmt w:val="decimal"/>
      <w:lvlText w:val="%1."/>
      <w:lvlJc w:val="left"/>
      <w:pPr>
        <w:ind w:left="1440" w:hanging="360"/>
      </w:pPr>
    </w:lvl>
    <w:lvl w:ilvl="1" w:tplc="04500019" w:tentative="1">
      <w:start w:val="1"/>
      <w:numFmt w:val="lowerLetter"/>
      <w:lvlText w:val="%2."/>
      <w:lvlJc w:val="left"/>
      <w:pPr>
        <w:ind w:left="2160" w:hanging="360"/>
      </w:pPr>
    </w:lvl>
    <w:lvl w:ilvl="2" w:tplc="0450001B" w:tentative="1">
      <w:start w:val="1"/>
      <w:numFmt w:val="lowerRoman"/>
      <w:lvlText w:val="%3."/>
      <w:lvlJc w:val="right"/>
      <w:pPr>
        <w:ind w:left="2880" w:hanging="180"/>
      </w:pPr>
    </w:lvl>
    <w:lvl w:ilvl="3" w:tplc="0450000F" w:tentative="1">
      <w:start w:val="1"/>
      <w:numFmt w:val="decimal"/>
      <w:lvlText w:val="%4."/>
      <w:lvlJc w:val="left"/>
      <w:pPr>
        <w:ind w:left="3600" w:hanging="360"/>
      </w:pPr>
    </w:lvl>
    <w:lvl w:ilvl="4" w:tplc="04500019" w:tentative="1">
      <w:start w:val="1"/>
      <w:numFmt w:val="lowerLetter"/>
      <w:lvlText w:val="%5."/>
      <w:lvlJc w:val="left"/>
      <w:pPr>
        <w:ind w:left="4320" w:hanging="360"/>
      </w:pPr>
    </w:lvl>
    <w:lvl w:ilvl="5" w:tplc="0450001B" w:tentative="1">
      <w:start w:val="1"/>
      <w:numFmt w:val="lowerRoman"/>
      <w:lvlText w:val="%6."/>
      <w:lvlJc w:val="right"/>
      <w:pPr>
        <w:ind w:left="5040" w:hanging="180"/>
      </w:pPr>
    </w:lvl>
    <w:lvl w:ilvl="6" w:tplc="0450000F" w:tentative="1">
      <w:start w:val="1"/>
      <w:numFmt w:val="decimal"/>
      <w:lvlText w:val="%7."/>
      <w:lvlJc w:val="left"/>
      <w:pPr>
        <w:ind w:left="5760" w:hanging="360"/>
      </w:pPr>
    </w:lvl>
    <w:lvl w:ilvl="7" w:tplc="04500019" w:tentative="1">
      <w:start w:val="1"/>
      <w:numFmt w:val="lowerLetter"/>
      <w:lvlText w:val="%8."/>
      <w:lvlJc w:val="left"/>
      <w:pPr>
        <w:ind w:left="6480" w:hanging="360"/>
      </w:pPr>
    </w:lvl>
    <w:lvl w:ilvl="8" w:tplc="045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B5436"/>
    <w:multiLevelType w:val="multilevel"/>
    <w:tmpl w:val="B9428B7E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 w15:restartNumberingAfterBreak="0">
    <w:nsid w:val="0DF81F95"/>
    <w:multiLevelType w:val="multilevel"/>
    <w:tmpl w:val="478411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eastAsia="Calibri" w:hAnsi="Symbol" w:hint="default"/>
        <w:color w:val="244061" w:themeColor="accent1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DD6E64"/>
    <w:multiLevelType w:val="hybridMultilevel"/>
    <w:tmpl w:val="A7D28EDA"/>
    <w:lvl w:ilvl="0" w:tplc="B554D3D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775F4"/>
    <w:multiLevelType w:val="multilevel"/>
    <w:tmpl w:val="ABD6D67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D234C7"/>
    <w:multiLevelType w:val="multilevel"/>
    <w:tmpl w:val="0980C2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5D4722"/>
    <w:multiLevelType w:val="multilevel"/>
    <w:tmpl w:val="73FE3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AEB2829"/>
    <w:multiLevelType w:val="hybridMultilevel"/>
    <w:tmpl w:val="BCBCF40A"/>
    <w:lvl w:ilvl="0" w:tplc="FCDE7D5C">
      <w:start w:val="1"/>
      <w:numFmt w:val="upperRoman"/>
      <w:lvlText w:val="%1-"/>
      <w:lvlJc w:val="left"/>
      <w:pPr>
        <w:ind w:left="1710" w:hanging="720"/>
      </w:pPr>
      <w:rPr>
        <w:rFonts w:ascii="Cambria Math" w:hAnsi="Cambria Math"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2070" w:hanging="360"/>
      </w:pPr>
    </w:lvl>
    <w:lvl w:ilvl="2" w:tplc="0450001B" w:tentative="1">
      <w:start w:val="1"/>
      <w:numFmt w:val="lowerRoman"/>
      <w:lvlText w:val="%3."/>
      <w:lvlJc w:val="right"/>
      <w:pPr>
        <w:ind w:left="2790" w:hanging="180"/>
      </w:pPr>
    </w:lvl>
    <w:lvl w:ilvl="3" w:tplc="0450000F" w:tentative="1">
      <w:start w:val="1"/>
      <w:numFmt w:val="decimal"/>
      <w:lvlText w:val="%4."/>
      <w:lvlJc w:val="left"/>
      <w:pPr>
        <w:ind w:left="3510" w:hanging="360"/>
      </w:pPr>
    </w:lvl>
    <w:lvl w:ilvl="4" w:tplc="04500019" w:tentative="1">
      <w:start w:val="1"/>
      <w:numFmt w:val="lowerLetter"/>
      <w:lvlText w:val="%5."/>
      <w:lvlJc w:val="left"/>
      <w:pPr>
        <w:ind w:left="4230" w:hanging="360"/>
      </w:pPr>
    </w:lvl>
    <w:lvl w:ilvl="5" w:tplc="0450001B" w:tentative="1">
      <w:start w:val="1"/>
      <w:numFmt w:val="lowerRoman"/>
      <w:lvlText w:val="%6."/>
      <w:lvlJc w:val="right"/>
      <w:pPr>
        <w:ind w:left="4950" w:hanging="180"/>
      </w:pPr>
    </w:lvl>
    <w:lvl w:ilvl="6" w:tplc="0450000F" w:tentative="1">
      <w:start w:val="1"/>
      <w:numFmt w:val="decimal"/>
      <w:lvlText w:val="%7."/>
      <w:lvlJc w:val="left"/>
      <w:pPr>
        <w:ind w:left="5670" w:hanging="360"/>
      </w:pPr>
    </w:lvl>
    <w:lvl w:ilvl="7" w:tplc="04500019" w:tentative="1">
      <w:start w:val="1"/>
      <w:numFmt w:val="lowerLetter"/>
      <w:lvlText w:val="%8."/>
      <w:lvlJc w:val="left"/>
      <w:pPr>
        <w:ind w:left="6390" w:hanging="360"/>
      </w:pPr>
    </w:lvl>
    <w:lvl w:ilvl="8" w:tplc="045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43C2F9F"/>
    <w:multiLevelType w:val="multilevel"/>
    <w:tmpl w:val="2EF275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126614"/>
    <w:multiLevelType w:val="multilevel"/>
    <w:tmpl w:val="BDF02242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378078C6"/>
    <w:multiLevelType w:val="hybridMultilevel"/>
    <w:tmpl w:val="8078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92CAF"/>
    <w:multiLevelType w:val="multilevel"/>
    <w:tmpl w:val="065A27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F627D1"/>
    <w:multiLevelType w:val="multilevel"/>
    <w:tmpl w:val="53C2C4DE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58241CD6"/>
    <w:multiLevelType w:val="multilevel"/>
    <w:tmpl w:val="F2D6BF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FC44AA"/>
    <w:multiLevelType w:val="hybridMultilevel"/>
    <w:tmpl w:val="A1B40ADE"/>
    <w:lvl w:ilvl="0" w:tplc="A25C26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64CBC"/>
    <w:multiLevelType w:val="multilevel"/>
    <w:tmpl w:val="1FBA6CA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6DAC32B8"/>
    <w:multiLevelType w:val="multilevel"/>
    <w:tmpl w:val="E94C8A7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E92FE5"/>
    <w:multiLevelType w:val="multilevel"/>
    <w:tmpl w:val="430C7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136868"/>
    <w:multiLevelType w:val="multilevel"/>
    <w:tmpl w:val="0D40D3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D762CA"/>
    <w:multiLevelType w:val="multilevel"/>
    <w:tmpl w:val="3404E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1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4"/>
  </w:num>
  <w:num w:numId="11">
    <w:abstractNumId w:val="11"/>
  </w:num>
  <w:num w:numId="12">
    <w:abstractNumId w:val="20"/>
  </w:num>
  <w:num w:numId="13">
    <w:abstractNumId w:val="9"/>
  </w:num>
  <w:num w:numId="14">
    <w:abstractNumId w:val="19"/>
  </w:num>
  <w:num w:numId="15">
    <w:abstractNumId w:val="17"/>
  </w:num>
  <w:num w:numId="16">
    <w:abstractNumId w:val="15"/>
  </w:num>
  <w:num w:numId="17">
    <w:abstractNumId w:val="6"/>
  </w:num>
  <w:num w:numId="18">
    <w:abstractNumId w:val="18"/>
  </w:num>
  <w:num w:numId="19">
    <w:abstractNumId w:val="7"/>
  </w:num>
  <w:num w:numId="20">
    <w:abstractNumId w:val="13"/>
  </w:num>
  <w:num w:numId="21">
    <w:abstractNumId w:val="12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0B"/>
    <w:rsid w:val="0000329A"/>
    <w:rsid w:val="00004088"/>
    <w:rsid w:val="0001006B"/>
    <w:rsid w:val="00011345"/>
    <w:rsid w:val="00013023"/>
    <w:rsid w:val="00017144"/>
    <w:rsid w:val="000171E0"/>
    <w:rsid w:val="00020167"/>
    <w:rsid w:val="00020178"/>
    <w:rsid w:val="00022D58"/>
    <w:rsid w:val="00024F9F"/>
    <w:rsid w:val="000254C4"/>
    <w:rsid w:val="0002767F"/>
    <w:rsid w:val="00030860"/>
    <w:rsid w:val="00030B48"/>
    <w:rsid w:val="00030D26"/>
    <w:rsid w:val="00031A44"/>
    <w:rsid w:val="000320CF"/>
    <w:rsid w:val="00032556"/>
    <w:rsid w:val="00035A9C"/>
    <w:rsid w:val="000360CA"/>
    <w:rsid w:val="000361A7"/>
    <w:rsid w:val="00037F28"/>
    <w:rsid w:val="000437BA"/>
    <w:rsid w:val="00044D27"/>
    <w:rsid w:val="00045525"/>
    <w:rsid w:val="00045649"/>
    <w:rsid w:val="000476C4"/>
    <w:rsid w:val="000477BB"/>
    <w:rsid w:val="000509BC"/>
    <w:rsid w:val="00050A1C"/>
    <w:rsid w:val="00052B70"/>
    <w:rsid w:val="00054DFF"/>
    <w:rsid w:val="00056050"/>
    <w:rsid w:val="000561BB"/>
    <w:rsid w:val="00057BCA"/>
    <w:rsid w:val="000604A7"/>
    <w:rsid w:val="00061961"/>
    <w:rsid w:val="00061A2E"/>
    <w:rsid w:val="00063061"/>
    <w:rsid w:val="00065646"/>
    <w:rsid w:val="00066518"/>
    <w:rsid w:val="00070C22"/>
    <w:rsid w:val="00071080"/>
    <w:rsid w:val="00071ED2"/>
    <w:rsid w:val="000729A7"/>
    <w:rsid w:val="00081666"/>
    <w:rsid w:val="00084F2B"/>
    <w:rsid w:val="00086421"/>
    <w:rsid w:val="00090FD3"/>
    <w:rsid w:val="0009246C"/>
    <w:rsid w:val="000946D3"/>
    <w:rsid w:val="00097AEF"/>
    <w:rsid w:val="00097F22"/>
    <w:rsid w:val="00097F85"/>
    <w:rsid w:val="000A0103"/>
    <w:rsid w:val="000A155B"/>
    <w:rsid w:val="000A3931"/>
    <w:rsid w:val="000A42BA"/>
    <w:rsid w:val="000A4649"/>
    <w:rsid w:val="000A5058"/>
    <w:rsid w:val="000A5CEA"/>
    <w:rsid w:val="000A63E7"/>
    <w:rsid w:val="000B0DB2"/>
    <w:rsid w:val="000B1C0C"/>
    <w:rsid w:val="000B2A5E"/>
    <w:rsid w:val="000B4346"/>
    <w:rsid w:val="000B5466"/>
    <w:rsid w:val="000B5EDD"/>
    <w:rsid w:val="000B61CF"/>
    <w:rsid w:val="000B664B"/>
    <w:rsid w:val="000C1A50"/>
    <w:rsid w:val="000C7450"/>
    <w:rsid w:val="000D027C"/>
    <w:rsid w:val="000D0A3B"/>
    <w:rsid w:val="000D1955"/>
    <w:rsid w:val="000D1CF8"/>
    <w:rsid w:val="000D2480"/>
    <w:rsid w:val="000D2CD0"/>
    <w:rsid w:val="000D4B9D"/>
    <w:rsid w:val="000D4E39"/>
    <w:rsid w:val="000D6EE1"/>
    <w:rsid w:val="000E00D4"/>
    <w:rsid w:val="000E2C97"/>
    <w:rsid w:val="000E4FA6"/>
    <w:rsid w:val="000F060E"/>
    <w:rsid w:val="000F2FBD"/>
    <w:rsid w:val="0010398F"/>
    <w:rsid w:val="00103EB8"/>
    <w:rsid w:val="0010610A"/>
    <w:rsid w:val="00110224"/>
    <w:rsid w:val="00111A06"/>
    <w:rsid w:val="00114A16"/>
    <w:rsid w:val="00121EFF"/>
    <w:rsid w:val="00122A82"/>
    <w:rsid w:val="0012580E"/>
    <w:rsid w:val="0012595A"/>
    <w:rsid w:val="00126E69"/>
    <w:rsid w:val="00131A02"/>
    <w:rsid w:val="00133C7C"/>
    <w:rsid w:val="00135986"/>
    <w:rsid w:val="00144106"/>
    <w:rsid w:val="00144652"/>
    <w:rsid w:val="00154B38"/>
    <w:rsid w:val="0015629D"/>
    <w:rsid w:val="00157375"/>
    <w:rsid w:val="00160F9C"/>
    <w:rsid w:val="0016126B"/>
    <w:rsid w:val="001648F7"/>
    <w:rsid w:val="00165EE1"/>
    <w:rsid w:val="00167CD0"/>
    <w:rsid w:val="00167DA5"/>
    <w:rsid w:val="00167F4D"/>
    <w:rsid w:val="00170056"/>
    <w:rsid w:val="00174D59"/>
    <w:rsid w:val="00175043"/>
    <w:rsid w:val="0017627A"/>
    <w:rsid w:val="001763A3"/>
    <w:rsid w:val="0017643C"/>
    <w:rsid w:val="001803BF"/>
    <w:rsid w:val="00180C9B"/>
    <w:rsid w:val="0018329D"/>
    <w:rsid w:val="00187C24"/>
    <w:rsid w:val="00187FA6"/>
    <w:rsid w:val="00193B6C"/>
    <w:rsid w:val="00193C13"/>
    <w:rsid w:val="00197C5C"/>
    <w:rsid w:val="001A2D13"/>
    <w:rsid w:val="001A41CD"/>
    <w:rsid w:val="001A42EC"/>
    <w:rsid w:val="001A4963"/>
    <w:rsid w:val="001A4B13"/>
    <w:rsid w:val="001A4C53"/>
    <w:rsid w:val="001A6A1A"/>
    <w:rsid w:val="001B0EF9"/>
    <w:rsid w:val="001B0F54"/>
    <w:rsid w:val="001B5240"/>
    <w:rsid w:val="001B5E8F"/>
    <w:rsid w:val="001C07C4"/>
    <w:rsid w:val="001C1A56"/>
    <w:rsid w:val="001C4A66"/>
    <w:rsid w:val="001C683A"/>
    <w:rsid w:val="001C7161"/>
    <w:rsid w:val="001D1C78"/>
    <w:rsid w:val="001D361A"/>
    <w:rsid w:val="001D65A7"/>
    <w:rsid w:val="001E074D"/>
    <w:rsid w:val="001E1A85"/>
    <w:rsid w:val="001E1F49"/>
    <w:rsid w:val="001E4E65"/>
    <w:rsid w:val="001E7A06"/>
    <w:rsid w:val="001F0910"/>
    <w:rsid w:val="001F14A6"/>
    <w:rsid w:val="001F2D3A"/>
    <w:rsid w:val="001F5E91"/>
    <w:rsid w:val="0020021F"/>
    <w:rsid w:val="002002E5"/>
    <w:rsid w:val="00200589"/>
    <w:rsid w:val="00200CB8"/>
    <w:rsid w:val="0020280B"/>
    <w:rsid w:val="002073E7"/>
    <w:rsid w:val="00211C40"/>
    <w:rsid w:val="00211F7E"/>
    <w:rsid w:val="00212269"/>
    <w:rsid w:val="00213762"/>
    <w:rsid w:val="00213EA7"/>
    <w:rsid w:val="00213FCA"/>
    <w:rsid w:val="00215E47"/>
    <w:rsid w:val="002165CE"/>
    <w:rsid w:val="00225314"/>
    <w:rsid w:val="00227005"/>
    <w:rsid w:val="00230CCA"/>
    <w:rsid w:val="0023125D"/>
    <w:rsid w:val="00233876"/>
    <w:rsid w:val="002370D5"/>
    <w:rsid w:val="00237143"/>
    <w:rsid w:val="00237251"/>
    <w:rsid w:val="00242D21"/>
    <w:rsid w:val="0024302B"/>
    <w:rsid w:val="00243FD7"/>
    <w:rsid w:val="002447D4"/>
    <w:rsid w:val="00247FC7"/>
    <w:rsid w:val="002504D4"/>
    <w:rsid w:val="00250747"/>
    <w:rsid w:val="0025187A"/>
    <w:rsid w:val="00254C2D"/>
    <w:rsid w:val="0025608C"/>
    <w:rsid w:val="00257D33"/>
    <w:rsid w:val="0026092D"/>
    <w:rsid w:val="00261A91"/>
    <w:rsid w:val="00266489"/>
    <w:rsid w:val="00271001"/>
    <w:rsid w:val="00273F6E"/>
    <w:rsid w:val="0027434A"/>
    <w:rsid w:val="00274887"/>
    <w:rsid w:val="00275951"/>
    <w:rsid w:val="00275952"/>
    <w:rsid w:val="00275A23"/>
    <w:rsid w:val="002824B0"/>
    <w:rsid w:val="00283F18"/>
    <w:rsid w:val="0028614E"/>
    <w:rsid w:val="00287FB7"/>
    <w:rsid w:val="00290A7C"/>
    <w:rsid w:val="00290F3D"/>
    <w:rsid w:val="00295E0A"/>
    <w:rsid w:val="002967D2"/>
    <w:rsid w:val="002A047A"/>
    <w:rsid w:val="002A07B8"/>
    <w:rsid w:val="002A2453"/>
    <w:rsid w:val="002A3D43"/>
    <w:rsid w:val="002B1E42"/>
    <w:rsid w:val="002B217E"/>
    <w:rsid w:val="002B37BD"/>
    <w:rsid w:val="002B4219"/>
    <w:rsid w:val="002B49D5"/>
    <w:rsid w:val="002B66CE"/>
    <w:rsid w:val="002C0D7D"/>
    <w:rsid w:val="002C110D"/>
    <w:rsid w:val="002C7333"/>
    <w:rsid w:val="002C7C30"/>
    <w:rsid w:val="002D003C"/>
    <w:rsid w:val="002D198C"/>
    <w:rsid w:val="002D4430"/>
    <w:rsid w:val="002D5BC5"/>
    <w:rsid w:val="002D745B"/>
    <w:rsid w:val="002E433D"/>
    <w:rsid w:val="002E4BC8"/>
    <w:rsid w:val="002E514A"/>
    <w:rsid w:val="002F4CFF"/>
    <w:rsid w:val="0030348F"/>
    <w:rsid w:val="003035F0"/>
    <w:rsid w:val="00305CEC"/>
    <w:rsid w:val="00306AD8"/>
    <w:rsid w:val="003164C2"/>
    <w:rsid w:val="00316F88"/>
    <w:rsid w:val="00317321"/>
    <w:rsid w:val="003207B0"/>
    <w:rsid w:val="003211D5"/>
    <w:rsid w:val="00323062"/>
    <w:rsid w:val="0032461A"/>
    <w:rsid w:val="0032623F"/>
    <w:rsid w:val="00331004"/>
    <w:rsid w:val="003311C8"/>
    <w:rsid w:val="003343E1"/>
    <w:rsid w:val="0033588A"/>
    <w:rsid w:val="00340C38"/>
    <w:rsid w:val="003411AA"/>
    <w:rsid w:val="00342AF2"/>
    <w:rsid w:val="0034405E"/>
    <w:rsid w:val="00344751"/>
    <w:rsid w:val="0034533A"/>
    <w:rsid w:val="00347C49"/>
    <w:rsid w:val="003502BF"/>
    <w:rsid w:val="0035722E"/>
    <w:rsid w:val="00361563"/>
    <w:rsid w:val="0036765A"/>
    <w:rsid w:val="00377F12"/>
    <w:rsid w:val="003801C0"/>
    <w:rsid w:val="00384208"/>
    <w:rsid w:val="0038457B"/>
    <w:rsid w:val="00392EC3"/>
    <w:rsid w:val="00392F53"/>
    <w:rsid w:val="003957CF"/>
    <w:rsid w:val="00395964"/>
    <w:rsid w:val="003A7761"/>
    <w:rsid w:val="003A7D1D"/>
    <w:rsid w:val="003B1CA0"/>
    <w:rsid w:val="003B36FF"/>
    <w:rsid w:val="003B403C"/>
    <w:rsid w:val="003B580A"/>
    <w:rsid w:val="003B7ABB"/>
    <w:rsid w:val="003C13A5"/>
    <w:rsid w:val="003C1854"/>
    <w:rsid w:val="003C2186"/>
    <w:rsid w:val="003C3B53"/>
    <w:rsid w:val="003C5EEE"/>
    <w:rsid w:val="003C714F"/>
    <w:rsid w:val="003D0075"/>
    <w:rsid w:val="003D6729"/>
    <w:rsid w:val="003E150A"/>
    <w:rsid w:val="003E1FC3"/>
    <w:rsid w:val="003E7617"/>
    <w:rsid w:val="003F0A76"/>
    <w:rsid w:val="003F0BD8"/>
    <w:rsid w:val="003F11EE"/>
    <w:rsid w:val="003F2B39"/>
    <w:rsid w:val="003F390D"/>
    <w:rsid w:val="003F5E86"/>
    <w:rsid w:val="004020D2"/>
    <w:rsid w:val="00405B07"/>
    <w:rsid w:val="00415B10"/>
    <w:rsid w:val="004179D2"/>
    <w:rsid w:val="004213AD"/>
    <w:rsid w:val="00423927"/>
    <w:rsid w:val="00424C3F"/>
    <w:rsid w:val="00425E8F"/>
    <w:rsid w:val="00426666"/>
    <w:rsid w:val="0043564E"/>
    <w:rsid w:val="00437E2E"/>
    <w:rsid w:val="004403D1"/>
    <w:rsid w:val="00441326"/>
    <w:rsid w:val="004443F9"/>
    <w:rsid w:val="00452206"/>
    <w:rsid w:val="0045577B"/>
    <w:rsid w:val="00457B1A"/>
    <w:rsid w:val="004627A0"/>
    <w:rsid w:val="00463113"/>
    <w:rsid w:val="004639E7"/>
    <w:rsid w:val="0046485D"/>
    <w:rsid w:val="004752F9"/>
    <w:rsid w:val="0048079D"/>
    <w:rsid w:val="00480979"/>
    <w:rsid w:val="0048430E"/>
    <w:rsid w:val="004849AF"/>
    <w:rsid w:val="00484B8C"/>
    <w:rsid w:val="004854E5"/>
    <w:rsid w:val="00490CE2"/>
    <w:rsid w:val="00492604"/>
    <w:rsid w:val="0049316A"/>
    <w:rsid w:val="00493BBD"/>
    <w:rsid w:val="00495D0F"/>
    <w:rsid w:val="00496B16"/>
    <w:rsid w:val="004A052B"/>
    <w:rsid w:val="004A0E42"/>
    <w:rsid w:val="004A25B3"/>
    <w:rsid w:val="004A38F6"/>
    <w:rsid w:val="004B04B8"/>
    <w:rsid w:val="004B6CF2"/>
    <w:rsid w:val="004C0E20"/>
    <w:rsid w:val="004C21C6"/>
    <w:rsid w:val="004C2F5C"/>
    <w:rsid w:val="004C5D72"/>
    <w:rsid w:val="004C711E"/>
    <w:rsid w:val="004D244A"/>
    <w:rsid w:val="004D3813"/>
    <w:rsid w:val="004D6D46"/>
    <w:rsid w:val="004E0BB9"/>
    <w:rsid w:val="004E1871"/>
    <w:rsid w:val="004E1A6F"/>
    <w:rsid w:val="004E1A71"/>
    <w:rsid w:val="004E32B9"/>
    <w:rsid w:val="004E4EE8"/>
    <w:rsid w:val="004E6940"/>
    <w:rsid w:val="004E710F"/>
    <w:rsid w:val="004E7AFC"/>
    <w:rsid w:val="004F2B7B"/>
    <w:rsid w:val="004F2BA2"/>
    <w:rsid w:val="004F4222"/>
    <w:rsid w:val="004F5347"/>
    <w:rsid w:val="004F56C8"/>
    <w:rsid w:val="004F5C56"/>
    <w:rsid w:val="00503644"/>
    <w:rsid w:val="00503D8C"/>
    <w:rsid w:val="005072A6"/>
    <w:rsid w:val="00511CCD"/>
    <w:rsid w:val="0051323A"/>
    <w:rsid w:val="0051564A"/>
    <w:rsid w:val="00515811"/>
    <w:rsid w:val="00515955"/>
    <w:rsid w:val="0052292B"/>
    <w:rsid w:val="00522CAF"/>
    <w:rsid w:val="0052370A"/>
    <w:rsid w:val="00524FE7"/>
    <w:rsid w:val="00525391"/>
    <w:rsid w:val="0052639B"/>
    <w:rsid w:val="0052699D"/>
    <w:rsid w:val="005271F4"/>
    <w:rsid w:val="005345AE"/>
    <w:rsid w:val="00537520"/>
    <w:rsid w:val="0053783C"/>
    <w:rsid w:val="00541132"/>
    <w:rsid w:val="00542120"/>
    <w:rsid w:val="00542CB4"/>
    <w:rsid w:val="005431FB"/>
    <w:rsid w:val="00546118"/>
    <w:rsid w:val="00550D74"/>
    <w:rsid w:val="0055149C"/>
    <w:rsid w:val="0055370E"/>
    <w:rsid w:val="005546D8"/>
    <w:rsid w:val="005547F2"/>
    <w:rsid w:val="00554B14"/>
    <w:rsid w:val="00555944"/>
    <w:rsid w:val="00556368"/>
    <w:rsid w:val="00556DEF"/>
    <w:rsid w:val="00560159"/>
    <w:rsid w:val="00561354"/>
    <w:rsid w:val="005618B9"/>
    <w:rsid w:val="00561C55"/>
    <w:rsid w:val="00561C75"/>
    <w:rsid w:val="00563E00"/>
    <w:rsid w:val="0056401F"/>
    <w:rsid w:val="00564B1F"/>
    <w:rsid w:val="00565075"/>
    <w:rsid w:val="00565088"/>
    <w:rsid w:val="00566B03"/>
    <w:rsid w:val="00566D37"/>
    <w:rsid w:val="00567DAD"/>
    <w:rsid w:val="00573DE9"/>
    <w:rsid w:val="00574145"/>
    <w:rsid w:val="0058230B"/>
    <w:rsid w:val="00585785"/>
    <w:rsid w:val="00586825"/>
    <w:rsid w:val="0059002A"/>
    <w:rsid w:val="00597A80"/>
    <w:rsid w:val="005A34E9"/>
    <w:rsid w:val="005A3776"/>
    <w:rsid w:val="005A3E64"/>
    <w:rsid w:val="005A48DD"/>
    <w:rsid w:val="005A4CC5"/>
    <w:rsid w:val="005A50FA"/>
    <w:rsid w:val="005B2EAD"/>
    <w:rsid w:val="005B6E03"/>
    <w:rsid w:val="005B73B8"/>
    <w:rsid w:val="005C2CC6"/>
    <w:rsid w:val="005C4E72"/>
    <w:rsid w:val="005C657C"/>
    <w:rsid w:val="005C7021"/>
    <w:rsid w:val="005C7277"/>
    <w:rsid w:val="005C755A"/>
    <w:rsid w:val="005D0CC7"/>
    <w:rsid w:val="005D2542"/>
    <w:rsid w:val="005D36D9"/>
    <w:rsid w:val="005D7924"/>
    <w:rsid w:val="005D7D16"/>
    <w:rsid w:val="005E0386"/>
    <w:rsid w:val="005E0742"/>
    <w:rsid w:val="005E42B7"/>
    <w:rsid w:val="005E4726"/>
    <w:rsid w:val="005E4ADE"/>
    <w:rsid w:val="005E7995"/>
    <w:rsid w:val="005F183C"/>
    <w:rsid w:val="005F675C"/>
    <w:rsid w:val="005F69D0"/>
    <w:rsid w:val="00600E73"/>
    <w:rsid w:val="00607492"/>
    <w:rsid w:val="0061026B"/>
    <w:rsid w:val="006130E6"/>
    <w:rsid w:val="0061657F"/>
    <w:rsid w:val="0061739A"/>
    <w:rsid w:val="00617788"/>
    <w:rsid w:val="0062196C"/>
    <w:rsid w:val="0062218E"/>
    <w:rsid w:val="00623DDE"/>
    <w:rsid w:val="006254A0"/>
    <w:rsid w:val="0063237B"/>
    <w:rsid w:val="00634CFA"/>
    <w:rsid w:val="00637F8C"/>
    <w:rsid w:val="00647568"/>
    <w:rsid w:val="006558BA"/>
    <w:rsid w:val="006561D6"/>
    <w:rsid w:val="00657B21"/>
    <w:rsid w:val="00661B44"/>
    <w:rsid w:val="00662AA8"/>
    <w:rsid w:val="006656DB"/>
    <w:rsid w:val="006723B5"/>
    <w:rsid w:val="00672646"/>
    <w:rsid w:val="006727D0"/>
    <w:rsid w:val="00672A51"/>
    <w:rsid w:val="00673548"/>
    <w:rsid w:val="00673736"/>
    <w:rsid w:val="00673A9B"/>
    <w:rsid w:val="00674287"/>
    <w:rsid w:val="00677833"/>
    <w:rsid w:val="006778E8"/>
    <w:rsid w:val="00681263"/>
    <w:rsid w:val="00681307"/>
    <w:rsid w:val="00683860"/>
    <w:rsid w:val="006853C1"/>
    <w:rsid w:val="0068559A"/>
    <w:rsid w:val="00685A0C"/>
    <w:rsid w:val="0068601C"/>
    <w:rsid w:val="0069068D"/>
    <w:rsid w:val="00694D36"/>
    <w:rsid w:val="006A2D2A"/>
    <w:rsid w:val="006A51E9"/>
    <w:rsid w:val="006A5D7F"/>
    <w:rsid w:val="006B12A2"/>
    <w:rsid w:val="006B7EC1"/>
    <w:rsid w:val="006C057C"/>
    <w:rsid w:val="006C7950"/>
    <w:rsid w:val="006C79FF"/>
    <w:rsid w:val="006D4412"/>
    <w:rsid w:val="006D44F8"/>
    <w:rsid w:val="006D6690"/>
    <w:rsid w:val="006E2962"/>
    <w:rsid w:val="006E30A4"/>
    <w:rsid w:val="006E3A8F"/>
    <w:rsid w:val="006E3BD0"/>
    <w:rsid w:val="006F0671"/>
    <w:rsid w:val="006F51D4"/>
    <w:rsid w:val="00702CDC"/>
    <w:rsid w:val="00704593"/>
    <w:rsid w:val="00704C15"/>
    <w:rsid w:val="00705043"/>
    <w:rsid w:val="00710748"/>
    <w:rsid w:val="00712499"/>
    <w:rsid w:val="0071348A"/>
    <w:rsid w:val="00714771"/>
    <w:rsid w:val="00714979"/>
    <w:rsid w:val="00714A0C"/>
    <w:rsid w:val="007210A8"/>
    <w:rsid w:val="0072668F"/>
    <w:rsid w:val="00726EE3"/>
    <w:rsid w:val="00732D16"/>
    <w:rsid w:val="007333F8"/>
    <w:rsid w:val="007376B6"/>
    <w:rsid w:val="0074449C"/>
    <w:rsid w:val="00744D64"/>
    <w:rsid w:val="00745556"/>
    <w:rsid w:val="00747446"/>
    <w:rsid w:val="00750080"/>
    <w:rsid w:val="00750798"/>
    <w:rsid w:val="007530BB"/>
    <w:rsid w:val="00756971"/>
    <w:rsid w:val="00757D9F"/>
    <w:rsid w:val="007600F8"/>
    <w:rsid w:val="007602C8"/>
    <w:rsid w:val="00762524"/>
    <w:rsid w:val="00762ACB"/>
    <w:rsid w:val="007632D6"/>
    <w:rsid w:val="0076534D"/>
    <w:rsid w:val="00765E5D"/>
    <w:rsid w:val="007678F2"/>
    <w:rsid w:val="00767BC3"/>
    <w:rsid w:val="00772B8E"/>
    <w:rsid w:val="0077400B"/>
    <w:rsid w:val="007802A1"/>
    <w:rsid w:val="00781C72"/>
    <w:rsid w:val="00784344"/>
    <w:rsid w:val="0078462D"/>
    <w:rsid w:val="00785355"/>
    <w:rsid w:val="0078664E"/>
    <w:rsid w:val="00786D31"/>
    <w:rsid w:val="0078775B"/>
    <w:rsid w:val="00790DDC"/>
    <w:rsid w:val="00793257"/>
    <w:rsid w:val="00795B67"/>
    <w:rsid w:val="00795D27"/>
    <w:rsid w:val="007A5D3A"/>
    <w:rsid w:val="007A778F"/>
    <w:rsid w:val="007B1073"/>
    <w:rsid w:val="007B27BC"/>
    <w:rsid w:val="007B49FC"/>
    <w:rsid w:val="007B6BEB"/>
    <w:rsid w:val="007B6D9F"/>
    <w:rsid w:val="007B798F"/>
    <w:rsid w:val="007C1FBB"/>
    <w:rsid w:val="007C236D"/>
    <w:rsid w:val="007D0618"/>
    <w:rsid w:val="007D2F5D"/>
    <w:rsid w:val="007D50B8"/>
    <w:rsid w:val="007D645A"/>
    <w:rsid w:val="007D6506"/>
    <w:rsid w:val="007D6927"/>
    <w:rsid w:val="007E303B"/>
    <w:rsid w:val="007E30C9"/>
    <w:rsid w:val="007E6708"/>
    <w:rsid w:val="007E7A6B"/>
    <w:rsid w:val="007F0486"/>
    <w:rsid w:val="007F51F6"/>
    <w:rsid w:val="00801A00"/>
    <w:rsid w:val="008021F5"/>
    <w:rsid w:val="00802A0C"/>
    <w:rsid w:val="00802C47"/>
    <w:rsid w:val="00802F17"/>
    <w:rsid w:val="00812A47"/>
    <w:rsid w:val="00816D6A"/>
    <w:rsid w:val="008173E5"/>
    <w:rsid w:val="008174A8"/>
    <w:rsid w:val="0082558D"/>
    <w:rsid w:val="008310E4"/>
    <w:rsid w:val="00833647"/>
    <w:rsid w:val="008343AB"/>
    <w:rsid w:val="00834740"/>
    <w:rsid w:val="00834A25"/>
    <w:rsid w:val="00835971"/>
    <w:rsid w:val="00836468"/>
    <w:rsid w:val="00836A53"/>
    <w:rsid w:val="00844326"/>
    <w:rsid w:val="0084517E"/>
    <w:rsid w:val="0084549D"/>
    <w:rsid w:val="008508E2"/>
    <w:rsid w:val="00852575"/>
    <w:rsid w:val="00852D9E"/>
    <w:rsid w:val="00854584"/>
    <w:rsid w:val="0085565F"/>
    <w:rsid w:val="00856502"/>
    <w:rsid w:val="00856B28"/>
    <w:rsid w:val="00857164"/>
    <w:rsid w:val="008602FE"/>
    <w:rsid w:val="00860A1D"/>
    <w:rsid w:val="00860B4D"/>
    <w:rsid w:val="0086200A"/>
    <w:rsid w:val="00862846"/>
    <w:rsid w:val="00866B42"/>
    <w:rsid w:val="00866D43"/>
    <w:rsid w:val="0087153B"/>
    <w:rsid w:val="00871996"/>
    <w:rsid w:val="00872090"/>
    <w:rsid w:val="00872563"/>
    <w:rsid w:val="008726FB"/>
    <w:rsid w:val="00873CEA"/>
    <w:rsid w:val="00874571"/>
    <w:rsid w:val="008753BD"/>
    <w:rsid w:val="00875611"/>
    <w:rsid w:val="00881083"/>
    <w:rsid w:val="0088756E"/>
    <w:rsid w:val="00890539"/>
    <w:rsid w:val="00891120"/>
    <w:rsid w:val="00891DFB"/>
    <w:rsid w:val="00891F76"/>
    <w:rsid w:val="00894176"/>
    <w:rsid w:val="00895E8F"/>
    <w:rsid w:val="008A4272"/>
    <w:rsid w:val="008B098B"/>
    <w:rsid w:val="008B15BF"/>
    <w:rsid w:val="008B36C4"/>
    <w:rsid w:val="008B3C79"/>
    <w:rsid w:val="008B5438"/>
    <w:rsid w:val="008B5EA9"/>
    <w:rsid w:val="008C0A68"/>
    <w:rsid w:val="008C0FFB"/>
    <w:rsid w:val="008C1786"/>
    <w:rsid w:val="008C4DAE"/>
    <w:rsid w:val="008C5BAD"/>
    <w:rsid w:val="008C5EE6"/>
    <w:rsid w:val="008D4B1C"/>
    <w:rsid w:val="008D615D"/>
    <w:rsid w:val="008E0AF0"/>
    <w:rsid w:val="008E260C"/>
    <w:rsid w:val="008E3FAE"/>
    <w:rsid w:val="008E4785"/>
    <w:rsid w:val="008E4951"/>
    <w:rsid w:val="008E594E"/>
    <w:rsid w:val="008E630B"/>
    <w:rsid w:val="008F2787"/>
    <w:rsid w:val="008F592C"/>
    <w:rsid w:val="0090393E"/>
    <w:rsid w:val="00904804"/>
    <w:rsid w:val="00907469"/>
    <w:rsid w:val="009101C7"/>
    <w:rsid w:val="0091215C"/>
    <w:rsid w:val="00921FB2"/>
    <w:rsid w:val="00927A5B"/>
    <w:rsid w:val="00931460"/>
    <w:rsid w:val="00942758"/>
    <w:rsid w:val="00943745"/>
    <w:rsid w:val="00945077"/>
    <w:rsid w:val="00946622"/>
    <w:rsid w:val="009520CA"/>
    <w:rsid w:val="00952CC8"/>
    <w:rsid w:val="009618DA"/>
    <w:rsid w:val="00962520"/>
    <w:rsid w:val="009630BB"/>
    <w:rsid w:val="00975DAF"/>
    <w:rsid w:val="009760CB"/>
    <w:rsid w:val="009770CF"/>
    <w:rsid w:val="00977A17"/>
    <w:rsid w:val="00977A8A"/>
    <w:rsid w:val="00981B31"/>
    <w:rsid w:val="009833AD"/>
    <w:rsid w:val="00991478"/>
    <w:rsid w:val="009A042B"/>
    <w:rsid w:val="009A20CD"/>
    <w:rsid w:val="009A6894"/>
    <w:rsid w:val="009A7174"/>
    <w:rsid w:val="009A7A4E"/>
    <w:rsid w:val="009B0C76"/>
    <w:rsid w:val="009C00C5"/>
    <w:rsid w:val="009C020B"/>
    <w:rsid w:val="009C243D"/>
    <w:rsid w:val="009C6507"/>
    <w:rsid w:val="009C7242"/>
    <w:rsid w:val="009D33D0"/>
    <w:rsid w:val="009D4A77"/>
    <w:rsid w:val="009E08FA"/>
    <w:rsid w:val="009E2D19"/>
    <w:rsid w:val="009E39DA"/>
    <w:rsid w:val="009F18AD"/>
    <w:rsid w:val="009F1ED3"/>
    <w:rsid w:val="009F4487"/>
    <w:rsid w:val="009F45E7"/>
    <w:rsid w:val="009F77A2"/>
    <w:rsid w:val="00A00554"/>
    <w:rsid w:val="00A00C41"/>
    <w:rsid w:val="00A0166B"/>
    <w:rsid w:val="00A01BFA"/>
    <w:rsid w:val="00A03662"/>
    <w:rsid w:val="00A04A33"/>
    <w:rsid w:val="00A06318"/>
    <w:rsid w:val="00A07005"/>
    <w:rsid w:val="00A07813"/>
    <w:rsid w:val="00A100BB"/>
    <w:rsid w:val="00A11572"/>
    <w:rsid w:val="00A14E31"/>
    <w:rsid w:val="00A22124"/>
    <w:rsid w:val="00A27644"/>
    <w:rsid w:val="00A30DDD"/>
    <w:rsid w:val="00A313F9"/>
    <w:rsid w:val="00A33034"/>
    <w:rsid w:val="00A35323"/>
    <w:rsid w:val="00A408BE"/>
    <w:rsid w:val="00A42104"/>
    <w:rsid w:val="00A4375F"/>
    <w:rsid w:val="00A43E09"/>
    <w:rsid w:val="00A45848"/>
    <w:rsid w:val="00A465A7"/>
    <w:rsid w:val="00A46727"/>
    <w:rsid w:val="00A47697"/>
    <w:rsid w:val="00A51673"/>
    <w:rsid w:val="00A51C16"/>
    <w:rsid w:val="00A52F3D"/>
    <w:rsid w:val="00A5354C"/>
    <w:rsid w:val="00A54494"/>
    <w:rsid w:val="00A62A80"/>
    <w:rsid w:val="00A62D56"/>
    <w:rsid w:val="00A62F8A"/>
    <w:rsid w:val="00A64881"/>
    <w:rsid w:val="00A64F34"/>
    <w:rsid w:val="00A67288"/>
    <w:rsid w:val="00A67811"/>
    <w:rsid w:val="00A7427A"/>
    <w:rsid w:val="00A74785"/>
    <w:rsid w:val="00A80472"/>
    <w:rsid w:val="00A86108"/>
    <w:rsid w:val="00A90386"/>
    <w:rsid w:val="00A929BC"/>
    <w:rsid w:val="00A950E5"/>
    <w:rsid w:val="00A958DB"/>
    <w:rsid w:val="00A95EDF"/>
    <w:rsid w:val="00A96F05"/>
    <w:rsid w:val="00AA4A73"/>
    <w:rsid w:val="00AB10E6"/>
    <w:rsid w:val="00AB29A1"/>
    <w:rsid w:val="00AB422A"/>
    <w:rsid w:val="00AB546A"/>
    <w:rsid w:val="00AB67D3"/>
    <w:rsid w:val="00AC04D1"/>
    <w:rsid w:val="00AC2E3F"/>
    <w:rsid w:val="00AC39A4"/>
    <w:rsid w:val="00AC4A3E"/>
    <w:rsid w:val="00AD0967"/>
    <w:rsid w:val="00AD1946"/>
    <w:rsid w:val="00AD19F7"/>
    <w:rsid w:val="00AD2DB7"/>
    <w:rsid w:val="00AD759F"/>
    <w:rsid w:val="00AE0926"/>
    <w:rsid w:val="00AE0A47"/>
    <w:rsid w:val="00AF11F5"/>
    <w:rsid w:val="00AF244D"/>
    <w:rsid w:val="00AF26D4"/>
    <w:rsid w:val="00AF2A63"/>
    <w:rsid w:val="00AF33C9"/>
    <w:rsid w:val="00AF3FAA"/>
    <w:rsid w:val="00AF469D"/>
    <w:rsid w:val="00AF54DD"/>
    <w:rsid w:val="00B01244"/>
    <w:rsid w:val="00B0329E"/>
    <w:rsid w:val="00B05C9C"/>
    <w:rsid w:val="00B06B57"/>
    <w:rsid w:val="00B06DFE"/>
    <w:rsid w:val="00B12A68"/>
    <w:rsid w:val="00B14C98"/>
    <w:rsid w:val="00B15A62"/>
    <w:rsid w:val="00B2099C"/>
    <w:rsid w:val="00B2382D"/>
    <w:rsid w:val="00B23E01"/>
    <w:rsid w:val="00B23EB4"/>
    <w:rsid w:val="00B25E63"/>
    <w:rsid w:val="00B27788"/>
    <w:rsid w:val="00B31E5A"/>
    <w:rsid w:val="00B3364F"/>
    <w:rsid w:val="00B3789A"/>
    <w:rsid w:val="00B4244B"/>
    <w:rsid w:val="00B42DAC"/>
    <w:rsid w:val="00B43184"/>
    <w:rsid w:val="00B44A5B"/>
    <w:rsid w:val="00B45C33"/>
    <w:rsid w:val="00B45CF3"/>
    <w:rsid w:val="00B50543"/>
    <w:rsid w:val="00B50E97"/>
    <w:rsid w:val="00B519CC"/>
    <w:rsid w:val="00B546E8"/>
    <w:rsid w:val="00B55CB5"/>
    <w:rsid w:val="00B60F11"/>
    <w:rsid w:val="00B626F5"/>
    <w:rsid w:val="00B62AD8"/>
    <w:rsid w:val="00B657A5"/>
    <w:rsid w:val="00B669E9"/>
    <w:rsid w:val="00B670CE"/>
    <w:rsid w:val="00B712CE"/>
    <w:rsid w:val="00B713ED"/>
    <w:rsid w:val="00B72739"/>
    <w:rsid w:val="00B729E1"/>
    <w:rsid w:val="00B730E1"/>
    <w:rsid w:val="00B7561D"/>
    <w:rsid w:val="00B76509"/>
    <w:rsid w:val="00B76949"/>
    <w:rsid w:val="00B77E69"/>
    <w:rsid w:val="00B819B7"/>
    <w:rsid w:val="00B87380"/>
    <w:rsid w:val="00B91763"/>
    <w:rsid w:val="00B964EC"/>
    <w:rsid w:val="00BA0091"/>
    <w:rsid w:val="00BA0A5A"/>
    <w:rsid w:val="00BA3509"/>
    <w:rsid w:val="00BA42BD"/>
    <w:rsid w:val="00BB0BA6"/>
    <w:rsid w:val="00BB3E5F"/>
    <w:rsid w:val="00BB45EE"/>
    <w:rsid w:val="00BB7260"/>
    <w:rsid w:val="00BC2010"/>
    <w:rsid w:val="00BC3693"/>
    <w:rsid w:val="00BC6BE8"/>
    <w:rsid w:val="00BD2849"/>
    <w:rsid w:val="00BD2CF3"/>
    <w:rsid w:val="00BD6694"/>
    <w:rsid w:val="00BE0C45"/>
    <w:rsid w:val="00BE7E65"/>
    <w:rsid w:val="00BF25C8"/>
    <w:rsid w:val="00BF6134"/>
    <w:rsid w:val="00C0333D"/>
    <w:rsid w:val="00C034AF"/>
    <w:rsid w:val="00C03AD2"/>
    <w:rsid w:val="00C03B54"/>
    <w:rsid w:val="00C04C25"/>
    <w:rsid w:val="00C07ABF"/>
    <w:rsid w:val="00C12832"/>
    <w:rsid w:val="00C12C65"/>
    <w:rsid w:val="00C13636"/>
    <w:rsid w:val="00C15212"/>
    <w:rsid w:val="00C223A0"/>
    <w:rsid w:val="00C26B76"/>
    <w:rsid w:val="00C2776D"/>
    <w:rsid w:val="00C33618"/>
    <w:rsid w:val="00C345A1"/>
    <w:rsid w:val="00C355A2"/>
    <w:rsid w:val="00C40266"/>
    <w:rsid w:val="00C4641E"/>
    <w:rsid w:val="00C53440"/>
    <w:rsid w:val="00C54813"/>
    <w:rsid w:val="00C5551A"/>
    <w:rsid w:val="00C55D43"/>
    <w:rsid w:val="00C565BD"/>
    <w:rsid w:val="00C56984"/>
    <w:rsid w:val="00C57ABE"/>
    <w:rsid w:val="00C60B0E"/>
    <w:rsid w:val="00C62879"/>
    <w:rsid w:val="00C66B75"/>
    <w:rsid w:val="00C67E9B"/>
    <w:rsid w:val="00C70C34"/>
    <w:rsid w:val="00C76248"/>
    <w:rsid w:val="00C770B5"/>
    <w:rsid w:val="00C776A9"/>
    <w:rsid w:val="00C819B8"/>
    <w:rsid w:val="00C852F6"/>
    <w:rsid w:val="00C96210"/>
    <w:rsid w:val="00C9723D"/>
    <w:rsid w:val="00C97B1B"/>
    <w:rsid w:val="00CA0C15"/>
    <w:rsid w:val="00CA0E34"/>
    <w:rsid w:val="00CA44D4"/>
    <w:rsid w:val="00CA4AFA"/>
    <w:rsid w:val="00CA4D3F"/>
    <w:rsid w:val="00CA4E04"/>
    <w:rsid w:val="00CA6471"/>
    <w:rsid w:val="00CB4F60"/>
    <w:rsid w:val="00CB50E9"/>
    <w:rsid w:val="00CB54C4"/>
    <w:rsid w:val="00CC0C66"/>
    <w:rsid w:val="00CC11E7"/>
    <w:rsid w:val="00CC2651"/>
    <w:rsid w:val="00CC53ED"/>
    <w:rsid w:val="00CC59BE"/>
    <w:rsid w:val="00CC690F"/>
    <w:rsid w:val="00CD01F1"/>
    <w:rsid w:val="00CD0BC0"/>
    <w:rsid w:val="00CD392C"/>
    <w:rsid w:val="00CD3993"/>
    <w:rsid w:val="00CD426F"/>
    <w:rsid w:val="00CD7721"/>
    <w:rsid w:val="00CE29FC"/>
    <w:rsid w:val="00CE3ED6"/>
    <w:rsid w:val="00CF17BD"/>
    <w:rsid w:val="00CF3FCE"/>
    <w:rsid w:val="00CF571B"/>
    <w:rsid w:val="00CF7920"/>
    <w:rsid w:val="00D00322"/>
    <w:rsid w:val="00D0291C"/>
    <w:rsid w:val="00D0364C"/>
    <w:rsid w:val="00D04619"/>
    <w:rsid w:val="00D048AD"/>
    <w:rsid w:val="00D05323"/>
    <w:rsid w:val="00D057E9"/>
    <w:rsid w:val="00D06C81"/>
    <w:rsid w:val="00D07F33"/>
    <w:rsid w:val="00D106AE"/>
    <w:rsid w:val="00D11066"/>
    <w:rsid w:val="00D11A4B"/>
    <w:rsid w:val="00D121AC"/>
    <w:rsid w:val="00D128DB"/>
    <w:rsid w:val="00D12DBC"/>
    <w:rsid w:val="00D13981"/>
    <w:rsid w:val="00D153D3"/>
    <w:rsid w:val="00D162AA"/>
    <w:rsid w:val="00D16C6B"/>
    <w:rsid w:val="00D203B0"/>
    <w:rsid w:val="00D21638"/>
    <w:rsid w:val="00D21955"/>
    <w:rsid w:val="00D26960"/>
    <w:rsid w:val="00D27266"/>
    <w:rsid w:val="00D376E8"/>
    <w:rsid w:val="00D408F3"/>
    <w:rsid w:val="00D40B23"/>
    <w:rsid w:val="00D439AD"/>
    <w:rsid w:val="00D43AF2"/>
    <w:rsid w:val="00D456F1"/>
    <w:rsid w:val="00D45C4D"/>
    <w:rsid w:val="00D4608D"/>
    <w:rsid w:val="00D463CC"/>
    <w:rsid w:val="00D50508"/>
    <w:rsid w:val="00D514F9"/>
    <w:rsid w:val="00D53B72"/>
    <w:rsid w:val="00D54C97"/>
    <w:rsid w:val="00D5644A"/>
    <w:rsid w:val="00D62499"/>
    <w:rsid w:val="00D648CE"/>
    <w:rsid w:val="00D658CA"/>
    <w:rsid w:val="00D7355A"/>
    <w:rsid w:val="00D735AA"/>
    <w:rsid w:val="00D74B28"/>
    <w:rsid w:val="00D77B24"/>
    <w:rsid w:val="00D8113F"/>
    <w:rsid w:val="00D8226D"/>
    <w:rsid w:val="00D82CD1"/>
    <w:rsid w:val="00D854E2"/>
    <w:rsid w:val="00D86AF7"/>
    <w:rsid w:val="00D870D1"/>
    <w:rsid w:val="00D87210"/>
    <w:rsid w:val="00D9672D"/>
    <w:rsid w:val="00DA0D49"/>
    <w:rsid w:val="00DA1747"/>
    <w:rsid w:val="00DA381B"/>
    <w:rsid w:val="00DA3BEC"/>
    <w:rsid w:val="00DA4B06"/>
    <w:rsid w:val="00DA648B"/>
    <w:rsid w:val="00DA781A"/>
    <w:rsid w:val="00DB1F42"/>
    <w:rsid w:val="00DB24FD"/>
    <w:rsid w:val="00DB3813"/>
    <w:rsid w:val="00DC3968"/>
    <w:rsid w:val="00DC39A9"/>
    <w:rsid w:val="00DC5A9C"/>
    <w:rsid w:val="00DC675A"/>
    <w:rsid w:val="00DC6F6C"/>
    <w:rsid w:val="00DC77A8"/>
    <w:rsid w:val="00DD1312"/>
    <w:rsid w:val="00DD4589"/>
    <w:rsid w:val="00DD5057"/>
    <w:rsid w:val="00DD5B12"/>
    <w:rsid w:val="00DD7B70"/>
    <w:rsid w:val="00DE0B47"/>
    <w:rsid w:val="00DE115C"/>
    <w:rsid w:val="00DE1C23"/>
    <w:rsid w:val="00DE1FB1"/>
    <w:rsid w:val="00DE2339"/>
    <w:rsid w:val="00DE2640"/>
    <w:rsid w:val="00DE518D"/>
    <w:rsid w:val="00DE5872"/>
    <w:rsid w:val="00DE5AB2"/>
    <w:rsid w:val="00DE64A6"/>
    <w:rsid w:val="00DE7BB6"/>
    <w:rsid w:val="00DF0CEF"/>
    <w:rsid w:val="00DF23A5"/>
    <w:rsid w:val="00DF288C"/>
    <w:rsid w:val="00DF371C"/>
    <w:rsid w:val="00DF6E25"/>
    <w:rsid w:val="00E010F3"/>
    <w:rsid w:val="00E02B82"/>
    <w:rsid w:val="00E03A18"/>
    <w:rsid w:val="00E03AA7"/>
    <w:rsid w:val="00E1003D"/>
    <w:rsid w:val="00E12CDD"/>
    <w:rsid w:val="00E13DAB"/>
    <w:rsid w:val="00E14995"/>
    <w:rsid w:val="00E1499A"/>
    <w:rsid w:val="00E17257"/>
    <w:rsid w:val="00E17363"/>
    <w:rsid w:val="00E17454"/>
    <w:rsid w:val="00E20692"/>
    <w:rsid w:val="00E23488"/>
    <w:rsid w:val="00E31BEF"/>
    <w:rsid w:val="00E35C69"/>
    <w:rsid w:val="00E438EE"/>
    <w:rsid w:val="00E441BB"/>
    <w:rsid w:val="00E5112A"/>
    <w:rsid w:val="00E609F3"/>
    <w:rsid w:val="00E620D9"/>
    <w:rsid w:val="00E62B59"/>
    <w:rsid w:val="00E62D52"/>
    <w:rsid w:val="00E639A1"/>
    <w:rsid w:val="00E64CED"/>
    <w:rsid w:val="00E65D5D"/>
    <w:rsid w:val="00E7042A"/>
    <w:rsid w:val="00E732EB"/>
    <w:rsid w:val="00E771B5"/>
    <w:rsid w:val="00E81F82"/>
    <w:rsid w:val="00E834BF"/>
    <w:rsid w:val="00E936B1"/>
    <w:rsid w:val="00E949B6"/>
    <w:rsid w:val="00E95C05"/>
    <w:rsid w:val="00EA1852"/>
    <w:rsid w:val="00EA3163"/>
    <w:rsid w:val="00EA379E"/>
    <w:rsid w:val="00EA3DD5"/>
    <w:rsid w:val="00EA3E67"/>
    <w:rsid w:val="00EA3E84"/>
    <w:rsid w:val="00EA4B60"/>
    <w:rsid w:val="00EA7FC2"/>
    <w:rsid w:val="00EB0A27"/>
    <w:rsid w:val="00EB152A"/>
    <w:rsid w:val="00EB15B6"/>
    <w:rsid w:val="00EB3275"/>
    <w:rsid w:val="00EB6C21"/>
    <w:rsid w:val="00EC3817"/>
    <w:rsid w:val="00EC5529"/>
    <w:rsid w:val="00EC65FF"/>
    <w:rsid w:val="00ED187F"/>
    <w:rsid w:val="00ED21CC"/>
    <w:rsid w:val="00ED4A64"/>
    <w:rsid w:val="00ED5B10"/>
    <w:rsid w:val="00ED65C0"/>
    <w:rsid w:val="00EE45D6"/>
    <w:rsid w:val="00EE48A0"/>
    <w:rsid w:val="00EE5000"/>
    <w:rsid w:val="00EE5172"/>
    <w:rsid w:val="00EE68D8"/>
    <w:rsid w:val="00EE6A5D"/>
    <w:rsid w:val="00EE7068"/>
    <w:rsid w:val="00EE7514"/>
    <w:rsid w:val="00EF0B04"/>
    <w:rsid w:val="00EF6AF8"/>
    <w:rsid w:val="00F02228"/>
    <w:rsid w:val="00F02363"/>
    <w:rsid w:val="00F04C5C"/>
    <w:rsid w:val="00F05702"/>
    <w:rsid w:val="00F05A66"/>
    <w:rsid w:val="00F0622A"/>
    <w:rsid w:val="00F10224"/>
    <w:rsid w:val="00F109CD"/>
    <w:rsid w:val="00F112B0"/>
    <w:rsid w:val="00F121AB"/>
    <w:rsid w:val="00F12798"/>
    <w:rsid w:val="00F200F1"/>
    <w:rsid w:val="00F201DB"/>
    <w:rsid w:val="00F20B0B"/>
    <w:rsid w:val="00F245C9"/>
    <w:rsid w:val="00F254A5"/>
    <w:rsid w:val="00F25654"/>
    <w:rsid w:val="00F26109"/>
    <w:rsid w:val="00F2723F"/>
    <w:rsid w:val="00F30D58"/>
    <w:rsid w:val="00F34F6C"/>
    <w:rsid w:val="00F3561F"/>
    <w:rsid w:val="00F37531"/>
    <w:rsid w:val="00F37E4C"/>
    <w:rsid w:val="00F43547"/>
    <w:rsid w:val="00F43953"/>
    <w:rsid w:val="00F44164"/>
    <w:rsid w:val="00F44C8A"/>
    <w:rsid w:val="00F50473"/>
    <w:rsid w:val="00F51DEF"/>
    <w:rsid w:val="00F52401"/>
    <w:rsid w:val="00F56CBE"/>
    <w:rsid w:val="00F56EA0"/>
    <w:rsid w:val="00F605BF"/>
    <w:rsid w:val="00F62094"/>
    <w:rsid w:val="00F62694"/>
    <w:rsid w:val="00F6333C"/>
    <w:rsid w:val="00F64C2B"/>
    <w:rsid w:val="00F652AB"/>
    <w:rsid w:val="00F668CA"/>
    <w:rsid w:val="00F7203F"/>
    <w:rsid w:val="00F727F5"/>
    <w:rsid w:val="00F73DBB"/>
    <w:rsid w:val="00F74957"/>
    <w:rsid w:val="00F74B82"/>
    <w:rsid w:val="00F757DB"/>
    <w:rsid w:val="00F75B9D"/>
    <w:rsid w:val="00F76695"/>
    <w:rsid w:val="00F77F4A"/>
    <w:rsid w:val="00F813F4"/>
    <w:rsid w:val="00F81FEE"/>
    <w:rsid w:val="00F82429"/>
    <w:rsid w:val="00F839F7"/>
    <w:rsid w:val="00F84DD2"/>
    <w:rsid w:val="00F8549E"/>
    <w:rsid w:val="00F86879"/>
    <w:rsid w:val="00F94630"/>
    <w:rsid w:val="00F964AA"/>
    <w:rsid w:val="00F96A7F"/>
    <w:rsid w:val="00FA09ED"/>
    <w:rsid w:val="00FA2CBB"/>
    <w:rsid w:val="00FA317D"/>
    <w:rsid w:val="00FA5EAC"/>
    <w:rsid w:val="00FA7BBF"/>
    <w:rsid w:val="00FB05BA"/>
    <w:rsid w:val="00FB077F"/>
    <w:rsid w:val="00FB0B7D"/>
    <w:rsid w:val="00FB1DEA"/>
    <w:rsid w:val="00FB3911"/>
    <w:rsid w:val="00FB56AF"/>
    <w:rsid w:val="00FB61CD"/>
    <w:rsid w:val="00FC0EF5"/>
    <w:rsid w:val="00FC25B3"/>
    <w:rsid w:val="00FC278E"/>
    <w:rsid w:val="00FC361D"/>
    <w:rsid w:val="00FC4644"/>
    <w:rsid w:val="00FC4C16"/>
    <w:rsid w:val="00FC578F"/>
    <w:rsid w:val="00FC7227"/>
    <w:rsid w:val="00FD08C5"/>
    <w:rsid w:val="00FD1716"/>
    <w:rsid w:val="00FD5258"/>
    <w:rsid w:val="00FD60C8"/>
    <w:rsid w:val="00FD6FAC"/>
    <w:rsid w:val="00FE7015"/>
    <w:rsid w:val="00FE7BE0"/>
    <w:rsid w:val="00FF1768"/>
    <w:rsid w:val="00FF599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5829"/>
  <w15:docId w15:val="{0E2F0D43-1734-4A17-AF4D-AC3DD837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3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2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E20"/>
    <w:pPr>
      <w:keepNext/>
      <w:keepLines/>
      <w:spacing w:before="200" w:after="240"/>
      <w:ind w:firstLine="7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0B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E12C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12CDD"/>
  </w:style>
  <w:style w:type="paragraph" w:styleId="BalloonText">
    <w:name w:val="Balloon Text"/>
    <w:basedOn w:val="Normal"/>
    <w:link w:val="BalloonTextChar"/>
    <w:uiPriority w:val="99"/>
    <w:semiHidden/>
    <w:unhideWhenUsed/>
    <w:rsid w:val="00E1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0E20"/>
    <w:rPr>
      <w:rFonts w:ascii="Arial" w:eastAsiaTheme="majorEastAsia" w:hAnsi="Arial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DB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B0D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B0D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0E20"/>
    <w:rPr>
      <w:rFonts w:ascii="Arial" w:eastAsiaTheme="majorEastAsia" w:hAnsi="Arial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C7277"/>
    <w:pPr>
      <w:spacing w:after="100"/>
      <w:ind w:left="220"/>
    </w:pPr>
  </w:style>
  <w:style w:type="paragraph" w:customStyle="1" w:styleId="ConsPlusTitle">
    <w:name w:val="ConsPlusTitle"/>
    <w:uiPriority w:val="99"/>
    <w:rsid w:val="00DF23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B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3C"/>
  </w:style>
  <w:style w:type="paragraph" w:styleId="Footer">
    <w:name w:val="footer"/>
    <w:basedOn w:val="Normal"/>
    <w:link w:val="FooterChar"/>
    <w:uiPriority w:val="99"/>
    <w:unhideWhenUsed/>
    <w:rsid w:val="003B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3C"/>
  </w:style>
  <w:style w:type="character" w:styleId="PlaceholderText">
    <w:name w:val="Placeholder Text"/>
    <w:basedOn w:val="DefaultParagraphFont"/>
    <w:uiPriority w:val="99"/>
    <w:semiHidden/>
    <w:rsid w:val="003230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6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18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F5E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9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99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emf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9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0.emf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8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2.emf"/><Relationship Id="rId32" Type="http://schemas.openxmlformats.org/officeDocument/2006/relationships/image" Target="media/image19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11.emf"/><Relationship Id="rId28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image" Target="media/image18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image" Target="media/image10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A5A399-5C1A-4D3F-8D97-4F34684B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33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ЦЭВЭР, БОХИР УСНЫ ҮНЭ, ТАРИФ ТООЦОХ АРГАЧЛАЛ /ТӨСӨЛ/</vt:lpstr>
    </vt:vector>
  </TitlesOfParts>
  <Company/>
  <LinksUpToDate>false</LinksUpToDate>
  <CharactersWithSpaces>24125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ЦЭВЭР, БОХИР УСНЫ ҮНЭ, ТАРИФ ТООЦОХ АРГАЧЛАЛ /ТӨСӨЛ/</dc:title>
  <dc:creator>Боловсруулсан: ҮТА-ны мэргэжилтэн Н. Оюунбилэг</dc:creator>
  <cp:lastModifiedBy>Gerelch</cp:lastModifiedBy>
  <cp:revision>61</cp:revision>
  <cp:lastPrinted>2018-01-18T03:17:00Z</cp:lastPrinted>
  <dcterms:created xsi:type="dcterms:W3CDTF">2017-03-29T09:51:00Z</dcterms:created>
  <dcterms:modified xsi:type="dcterms:W3CDTF">2018-01-18T09:56:00Z</dcterms:modified>
</cp:coreProperties>
</file>