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58" w:rsidRPr="00266058" w:rsidRDefault="00266058" w:rsidP="00266058">
      <w:pPr>
        <w:spacing w:after="0" w:line="240" w:lineRule="auto"/>
        <w:ind w:left="4820"/>
        <w:jc w:val="both"/>
        <w:rPr>
          <w:rFonts w:ascii="Arial" w:hAnsi="Arial" w:cs="Arial"/>
          <w:i/>
          <w:sz w:val="24"/>
          <w:szCs w:val="24"/>
        </w:rPr>
      </w:pPr>
      <w:r w:rsidRPr="00266058">
        <w:rPr>
          <w:rFonts w:ascii="Arial" w:hAnsi="Arial" w:cs="Arial"/>
          <w:bCs/>
          <w:i/>
          <w:sz w:val="24"/>
          <w:szCs w:val="24"/>
        </w:rPr>
        <w:t>Барилга, Хот байгуулалтын сайдын</w:t>
      </w:r>
      <w:r w:rsidRPr="00266058">
        <w:rPr>
          <w:rFonts w:ascii="Arial" w:hAnsi="Arial" w:cs="Arial"/>
          <w:i/>
          <w:sz w:val="24"/>
          <w:szCs w:val="24"/>
        </w:rPr>
        <w:t xml:space="preserve"> … оны …-р сарын …-ны өдрийн ... дугаар тушаалын </w:t>
      </w:r>
      <w:r w:rsidR="00C877BF">
        <w:rPr>
          <w:rFonts w:ascii="Arial" w:hAnsi="Arial" w:cs="Arial"/>
          <w:i/>
          <w:sz w:val="24"/>
          <w:szCs w:val="24"/>
        </w:rPr>
        <w:t xml:space="preserve">зургаадугаар </w:t>
      </w:r>
      <w:r w:rsidRPr="00266058">
        <w:rPr>
          <w:rFonts w:ascii="Arial" w:hAnsi="Arial" w:cs="Arial"/>
          <w:i/>
          <w:sz w:val="24"/>
          <w:szCs w:val="24"/>
        </w:rPr>
        <w:t>хавсралт</w:t>
      </w:r>
    </w:p>
    <w:p w:rsidR="00637282" w:rsidRDefault="00637282" w:rsidP="00565CA9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C0D61" w:rsidRPr="00565CA9" w:rsidRDefault="004C0D61" w:rsidP="00565CA9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5237B" w:rsidRPr="00565CA9" w:rsidRDefault="00BF5124" w:rsidP="00565CA9">
      <w:pPr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УНДНЫ УС</w:t>
      </w:r>
      <w:r w:rsidR="006E4B1A" w:rsidRPr="00565CA9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Г</w:t>
      </w:r>
      <w:r w:rsidR="006E4B1A" w:rsidRPr="00565CA9">
        <w:rPr>
          <w:rFonts w:ascii="Arial" w:hAnsi="Arial" w:cs="Arial"/>
          <w:sz w:val="24"/>
          <w:szCs w:val="24"/>
        </w:rPr>
        <w:t xml:space="preserve"> </w:t>
      </w:r>
      <w:r w:rsidR="009D45F3" w:rsidRPr="00565CA9">
        <w:rPr>
          <w:rFonts w:ascii="Arial" w:hAnsi="Arial" w:cs="Arial"/>
          <w:sz w:val="24"/>
          <w:szCs w:val="24"/>
        </w:rPr>
        <w:t>Х</w:t>
      </w:r>
      <w:r w:rsidR="006E4B1A" w:rsidRPr="00565CA9">
        <w:rPr>
          <w:rFonts w:ascii="Arial" w:hAnsi="Arial" w:cs="Arial"/>
          <w:sz w:val="24"/>
          <w:szCs w:val="24"/>
        </w:rPr>
        <w:t>АЛДВАРГҮЙЖҮҮЛЭ</w:t>
      </w:r>
      <w:r>
        <w:rPr>
          <w:rFonts w:ascii="Arial" w:hAnsi="Arial" w:cs="Arial"/>
          <w:sz w:val="24"/>
          <w:szCs w:val="24"/>
        </w:rPr>
        <w:t>ХЭ</w:t>
      </w:r>
      <w:r w:rsidR="006E4B1A" w:rsidRPr="00565CA9">
        <w:rPr>
          <w:rFonts w:ascii="Arial" w:hAnsi="Arial" w:cs="Arial"/>
          <w:sz w:val="24"/>
          <w:szCs w:val="24"/>
        </w:rPr>
        <w:t xml:space="preserve">Д ХЭРЭГЛЭХ </w:t>
      </w:r>
    </w:p>
    <w:p w:rsidR="004651BE" w:rsidRPr="00565CA9" w:rsidRDefault="006E4B1A" w:rsidP="00565CA9">
      <w:pPr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65CA9">
        <w:rPr>
          <w:rFonts w:ascii="Arial" w:hAnsi="Arial" w:cs="Arial"/>
          <w:sz w:val="24"/>
          <w:szCs w:val="24"/>
        </w:rPr>
        <w:t>БОДИСЫГ</w:t>
      </w:r>
      <w:r w:rsidR="00B5237B" w:rsidRPr="00565CA9">
        <w:rPr>
          <w:rFonts w:ascii="Arial" w:hAnsi="Arial" w:cs="Arial"/>
          <w:sz w:val="24"/>
          <w:szCs w:val="24"/>
        </w:rPr>
        <w:t xml:space="preserve"> </w:t>
      </w:r>
      <w:r w:rsidRPr="00565CA9">
        <w:rPr>
          <w:rFonts w:ascii="Arial" w:hAnsi="Arial" w:cs="Arial"/>
          <w:sz w:val="24"/>
          <w:szCs w:val="24"/>
        </w:rPr>
        <w:t xml:space="preserve">ХУДАЛДАН АВАХ, </w:t>
      </w:r>
      <w:r w:rsidR="00BF5124">
        <w:rPr>
          <w:rFonts w:ascii="Arial" w:hAnsi="Arial" w:cs="Arial"/>
          <w:sz w:val="24"/>
          <w:szCs w:val="24"/>
        </w:rPr>
        <w:t xml:space="preserve">ТҮҮНИЙГ </w:t>
      </w:r>
      <w:bookmarkStart w:id="0" w:name="_GoBack"/>
      <w:bookmarkEnd w:id="0"/>
      <w:r w:rsidRPr="00565CA9">
        <w:rPr>
          <w:rFonts w:ascii="Arial" w:hAnsi="Arial" w:cs="Arial"/>
          <w:sz w:val="24"/>
          <w:szCs w:val="24"/>
        </w:rPr>
        <w:t>ХАДГАЛАХ ЗААВАР</w:t>
      </w:r>
    </w:p>
    <w:p w:rsidR="001E5047" w:rsidRPr="00565CA9" w:rsidRDefault="001E5047" w:rsidP="00565CA9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E0580" w:rsidRPr="00565CA9" w:rsidRDefault="00C84EFB" w:rsidP="00565CA9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F5A64" w:rsidRPr="00565CA9">
        <w:rPr>
          <w:rFonts w:ascii="Arial" w:hAnsi="Arial" w:cs="Arial"/>
          <w:b/>
          <w:sz w:val="24"/>
          <w:szCs w:val="24"/>
        </w:rPr>
        <w:t xml:space="preserve"> </w:t>
      </w:r>
    </w:p>
    <w:p w:rsidR="004811F7" w:rsidRDefault="004811F7" w:rsidP="00565CA9">
      <w:pPr>
        <w:tabs>
          <w:tab w:val="left" w:pos="10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CA9">
        <w:rPr>
          <w:rFonts w:ascii="Arial" w:hAnsi="Arial" w:cs="Arial"/>
          <w:b/>
          <w:sz w:val="24"/>
          <w:szCs w:val="24"/>
        </w:rPr>
        <w:t xml:space="preserve">Нэг. </w:t>
      </w:r>
      <w:r w:rsidR="00BF5124">
        <w:rPr>
          <w:rFonts w:ascii="Arial" w:hAnsi="Arial" w:cs="Arial"/>
          <w:b/>
          <w:sz w:val="24"/>
          <w:szCs w:val="24"/>
        </w:rPr>
        <w:t>Хамрах хүрээ</w:t>
      </w:r>
    </w:p>
    <w:p w:rsidR="00BF5124" w:rsidRDefault="00BF5124" w:rsidP="00BF5124">
      <w:pPr>
        <w:pStyle w:val="ListParagraph"/>
        <w:numPr>
          <w:ilvl w:val="1"/>
          <w:numId w:val="14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F5124">
        <w:rPr>
          <w:rFonts w:ascii="Arial" w:hAnsi="Arial" w:cs="Arial"/>
          <w:sz w:val="24"/>
          <w:szCs w:val="24"/>
        </w:rPr>
        <w:t xml:space="preserve">Төвлөрсөн ус хангамжийн системийн ундны усны халдваргүйжүүлэлтэнд </w:t>
      </w:r>
    </w:p>
    <w:p w:rsidR="00BF5124" w:rsidRPr="00BF5124" w:rsidRDefault="00BF5124" w:rsidP="00BF512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F5124">
        <w:rPr>
          <w:rFonts w:ascii="Arial" w:hAnsi="Arial" w:cs="Arial"/>
          <w:sz w:val="24"/>
          <w:szCs w:val="24"/>
        </w:rPr>
        <w:t>хэрэглэх бодисыг худалдан авах, хадгалах үйл ажиллагааг зохицуулахад энэхүү зааврын зорилго оршино.</w:t>
      </w:r>
    </w:p>
    <w:p w:rsidR="00BF5124" w:rsidRDefault="00B605BA" w:rsidP="00BF5124">
      <w:pPr>
        <w:pStyle w:val="ListParagraph"/>
        <w:numPr>
          <w:ilvl w:val="1"/>
          <w:numId w:val="14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BF5124">
        <w:rPr>
          <w:rFonts w:ascii="Arial" w:hAnsi="Arial" w:cs="Arial"/>
          <w:sz w:val="24"/>
          <w:szCs w:val="24"/>
          <w:lang w:bidi="en-US"/>
        </w:rPr>
        <w:t>Химийн хорт болон аюултай бодисыг ү</w:t>
      </w:r>
      <w:r w:rsidR="00BF5124">
        <w:rPr>
          <w:rFonts w:ascii="Arial" w:hAnsi="Arial" w:cs="Arial"/>
          <w:sz w:val="24"/>
          <w:szCs w:val="24"/>
          <w:lang w:bidi="en-US"/>
        </w:rPr>
        <w:t>йлдвэрлэх, хадгалах, тээвэрлэх,</w:t>
      </w:r>
    </w:p>
    <w:p w:rsidR="00BF5124" w:rsidRDefault="00B605BA" w:rsidP="00BF512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BF5124">
        <w:rPr>
          <w:rFonts w:ascii="Arial" w:hAnsi="Arial" w:cs="Arial"/>
          <w:sz w:val="24"/>
          <w:szCs w:val="24"/>
          <w:lang w:bidi="en-US"/>
        </w:rPr>
        <w:t>худалдах, ашиглах, устгах тухай нийтээр дагаж мөрдөх хууль</w:t>
      </w:r>
      <w:r w:rsidR="00DC48A5" w:rsidRPr="00BF5124">
        <w:rPr>
          <w:rFonts w:ascii="Arial" w:hAnsi="Arial" w:cs="Arial"/>
          <w:sz w:val="24"/>
          <w:szCs w:val="24"/>
          <w:lang w:bidi="en-US"/>
        </w:rPr>
        <w:t xml:space="preserve">, норм ба дүрэм, </w:t>
      </w:r>
      <w:r w:rsidRPr="00BF5124">
        <w:rPr>
          <w:rFonts w:ascii="Arial" w:hAnsi="Arial" w:cs="Arial"/>
          <w:sz w:val="24"/>
          <w:szCs w:val="24"/>
          <w:lang w:bidi="en-US"/>
        </w:rPr>
        <w:t xml:space="preserve"> журам</w:t>
      </w:r>
      <w:r w:rsidR="00DC48A5" w:rsidRPr="00BF5124">
        <w:rPr>
          <w:rFonts w:ascii="Arial" w:hAnsi="Arial" w:cs="Arial"/>
          <w:sz w:val="24"/>
          <w:szCs w:val="24"/>
          <w:lang w:bidi="en-US"/>
        </w:rPr>
        <w:t>, стандартын шаардлага</w:t>
      </w:r>
      <w:r w:rsidRPr="00BF5124">
        <w:rPr>
          <w:rFonts w:ascii="Arial" w:hAnsi="Arial" w:cs="Arial"/>
          <w:sz w:val="24"/>
          <w:szCs w:val="24"/>
          <w:lang w:bidi="en-US"/>
        </w:rPr>
        <w:t xml:space="preserve">д энэхүү заавар нийцсэн байна.  </w:t>
      </w:r>
    </w:p>
    <w:p w:rsidR="00B605BA" w:rsidRPr="00565CA9" w:rsidRDefault="00BF5124" w:rsidP="00BF5124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ab/>
        <w:t xml:space="preserve">1.3 </w:t>
      </w:r>
      <w:r w:rsidR="00B605BA" w:rsidRPr="00565CA9">
        <w:rPr>
          <w:rFonts w:ascii="Arial" w:hAnsi="Arial" w:cs="Arial"/>
          <w:sz w:val="24"/>
          <w:szCs w:val="24"/>
          <w:lang w:bidi="en-US"/>
        </w:rPr>
        <w:t>Хэрэглэх химийн бодисын хэрэглээний судалгаа, зарлага, тайлан мэдээг тогтоосон журмын дагуу гаргаж, байгууллагын удирдлагад тайлагнана.</w:t>
      </w:r>
    </w:p>
    <w:p w:rsidR="004612CF" w:rsidRPr="00565CA9" w:rsidRDefault="004612CF" w:rsidP="00565CA9">
      <w:pPr>
        <w:spacing w:after="0"/>
        <w:ind w:left="720"/>
        <w:jc w:val="both"/>
        <w:rPr>
          <w:rFonts w:ascii="Arial" w:hAnsi="Arial" w:cs="Arial"/>
          <w:sz w:val="24"/>
          <w:szCs w:val="24"/>
          <w:lang w:bidi="en-US"/>
        </w:rPr>
      </w:pPr>
    </w:p>
    <w:p w:rsidR="00717930" w:rsidRDefault="00790749" w:rsidP="00565CA9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b/>
          <w:sz w:val="24"/>
          <w:szCs w:val="24"/>
          <w:lang w:bidi="en-US"/>
        </w:rPr>
        <w:t xml:space="preserve">Хоёр: </w:t>
      </w:r>
      <w:r w:rsidR="00717930">
        <w:rPr>
          <w:rFonts w:ascii="Arial" w:eastAsia="Calibri" w:hAnsi="Arial" w:cs="Arial"/>
          <w:b/>
          <w:sz w:val="24"/>
          <w:szCs w:val="24"/>
          <w:lang w:bidi="en-US"/>
        </w:rPr>
        <w:t>Ерөнхий зүйл</w:t>
      </w:r>
    </w:p>
    <w:p w:rsidR="002A4B8B" w:rsidRDefault="002A4B8B" w:rsidP="002A4B8B">
      <w:pPr>
        <w:spacing w:after="0"/>
        <w:ind w:left="709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 xml:space="preserve">2.1 </w:t>
      </w:r>
      <w:r w:rsidR="00790749" w:rsidRPr="00717930">
        <w:rPr>
          <w:rFonts w:ascii="Arial" w:eastAsia="Calibri" w:hAnsi="Arial" w:cs="Arial"/>
          <w:sz w:val="24"/>
          <w:szCs w:val="24"/>
          <w:lang w:bidi="en-US"/>
        </w:rPr>
        <w:t>Ундны усны халдваргүйжүүлэлтэнд</w:t>
      </w:r>
      <w:r w:rsidR="00717930">
        <w:rPr>
          <w:rFonts w:ascii="Arial" w:eastAsia="Calibri" w:hAnsi="Arial" w:cs="Arial"/>
          <w:sz w:val="24"/>
          <w:szCs w:val="24"/>
          <w:lang w:bidi="en-US"/>
        </w:rPr>
        <w:t xml:space="preserve"> дараах </w:t>
      </w:r>
      <w:r w:rsidR="00790749" w:rsidRPr="00717930">
        <w:rPr>
          <w:rFonts w:ascii="Arial" w:eastAsia="Calibri" w:hAnsi="Arial" w:cs="Arial"/>
          <w:sz w:val="24"/>
          <w:szCs w:val="24"/>
          <w:lang w:bidi="en-US"/>
        </w:rPr>
        <w:t>бодис</w:t>
      </w:r>
      <w:r w:rsidR="00717930">
        <w:rPr>
          <w:rFonts w:ascii="Arial" w:eastAsia="Calibri" w:hAnsi="Arial" w:cs="Arial"/>
          <w:sz w:val="24"/>
          <w:szCs w:val="24"/>
          <w:lang w:bidi="en-US"/>
        </w:rPr>
        <w:t xml:space="preserve">ууд хэрэглэгдэнэ. </w:t>
      </w:r>
    </w:p>
    <w:p w:rsidR="002A4B8B" w:rsidRDefault="002A4B8B" w:rsidP="002A4B8B">
      <w:pPr>
        <w:spacing w:after="0"/>
        <w:ind w:left="709" w:firstLine="720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 xml:space="preserve">2.1.1 </w:t>
      </w:r>
      <w:r w:rsidR="00790749" w:rsidRPr="00565CA9">
        <w:rPr>
          <w:rFonts w:ascii="Arial" w:hAnsi="Arial" w:cs="Arial"/>
          <w:sz w:val="24"/>
          <w:szCs w:val="24"/>
          <w:lang w:bidi="en-US"/>
        </w:rPr>
        <w:t>Кальцийн гипохлорит (</w:t>
      </w:r>
      <w:r w:rsidR="00790749" w:rsidRPr="00565CA9">
        <w:rPr>
          <w:rFonts w:ascii="Arial" w:hAnsi="Arial" w:cs="Arial"/>
          <w:sz w:val="24"/>
          <w:szCs w:val="24"/>
          <w:lang w:val="en-US" w:bidi="en-US"/>
        </w:rPr>
        <w:t>нунтаг, үрлэн хэлбэртэй</w:t>
      </w:r>
      <w:r w:rsidR="006B29C0" w:rsidRPr="00565CA9">
        <w:rPr>
          <w:rFonts w:ascii="Arial" w:hAnsi="Arial" w:cs="Arial"/>
          <w:sz w:val="24"/>
          <w:szCs w:val="24"/>
          <w:lang w:bidi="en-US"/>
        </w:rPr>
        <w:t xml:space="preserve">, 60–70 %-ийн </w:t>
      </w:r>
    </w:p>
    <w:p w:rsidR="00790749" w:rsidRPr="00565CA9" w:rsidRDefault="006B29C0" w:rsidP="002A4B8B">
      <w:pPr>
        <w:spacing w:after="0"/>
        <w:rPr>
          <w:rFonts w:ascii="Arial" w:hAnsi="Arial" w:cs="Arial"/>
          <w:sz w:val="24"/>
          <w:szCs w:val="24"/>
          <w:lang w:bidi="en-US"/>
        </w:rPr>
      </w:pPr>
      <w:r w:rsidRPr="00565CA9">
        <w:rPr>
          <w:rFonts w:ascii="Arial" w:hAnsi="Arial" w:cs="Arial"/>
          <w:sz w:val="24"/>
          <w:szCs w:val="24"/>
          <w:lang w:bidi="en-US"/>
        </w:rPr>
        <w:t>идэвхитэй</w:t>
      </w:r>
      <w:r w:rsidR="00790749" w:rsidRPr="00565CA9">
        <w:rPr>
          <w:rFonts w:ascii="Arial" w:hAnsi="Arial" w:cs="Arial"/>
          <w:sz w:val="24"/>
          <w:szCs w:val="24"/>
          <w:lang w:bidi="en-US"/>
        </w:rPr>
        <w:t>)</w:t>
      </w:r>
    </w:p>
    <w:p w:rsidR="002A4B8B" w:rsidRPr="002A4B8B" w:rsidRDefault="006B29C0" w:rsidP="002A4B8B">
      <w:pPr>
        <w:pStyle w:val="ListParagraph"/>
        <w:numPr>
          <w:ilvl w:val="2"/>
          <w:numId w:val="15"/>
        </w:num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A4B8B">
        <w:rPr>
          <w:rFonts w:ascii="Arial" w:hAnsi="Arial" w:cs="Arial"/>
          <w:sz w:val="24"/>
          <w:szCs w:val="24"/>
        </w:rPr>
        <w:t xml:space="preserve">Хлорын шохой </w:t>
      </w:r>
      <w:r w:rsidRPr="002A4B8B">
        <w:rPr>
          <w:rFonts w:ascii="Arial" w:hAnsi="Arial" w:cs="Arial"/>
          <w:sz w:val="24"/>
          <w:szCs w:val="24"/>
          <w:lang w:val="en-US"/>
        </w:rPr>
        <w:t>(</w:t>
      </w:r>
      <w:r w:rsidRPr="002A4B8B">
        <w:rPr>
          <w:rFonts w:ascii="Arial" w:hAnsi="Arial" w:cs="Arial"/>
          <w:sz w:val="24"/>
          <w:szCs w:val="24"/>
        </w:rPr>
        <w:t>кальцийн г</w:t>
      </w:r>
      <w:r w:rsidR="002A4B8B" w:rsidRPr="002A4B8B">
        <w:rPr>
          <w:rFonts w:ascii="Arial" w:hAnsi="Arial" w:cs="Arial"/>
          <w:sz w:val="24"/>
          <w:szCs w:val="24"/>
        </w:rPr>
        <w:t>идроксид, кальцийн хлорид болон</w:t>
      </w:r>
    </w:p>
    <w:p w:rsidR="002A4B8B" w:rsidRDefault="006B29C0" w:rsidP="002A4B8B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565CA9">
        <w:rPr>
          <w:rFonts w:ascii="Arial" w:hAnsi="Arial" w:cs="Arial"/>
          <w:sz w:val="24"/>
          <w:szCs w:val="24"/>
        </w:rPr>
        <w:t>кальцийн гипохлоритын холимог</w:t>
      </w:r>
      <w:r w:rsidRPr="00565CA9">
        <w:rPr>
          <w:rFonts w:ascii="Arial" w:hAnsi="Arial" w:cs="Arial"/>
          <w:sz w:val="24"/>
          <w:szCs w:val="24"/>
          <w:lang w:val="en-US"/>
        </w:rPr>
        <w:t xml:space="preserve">, </w:t>
      </w:r>
      <w:r w:rsidRPr="00565CA9">
        <w:rPr>
          <w:rFonts w:ascii="Arial" w:hAnsi="Arial" w:cs="Arial"/>
          <w:sz w:val="24"/>
          <w:szCs w:val="24"/>
        </w:rPr>
        <w:t>цагаан өнгөтэй, нунтаг, 20–</w:t>
      </w:r>
      <w:r w:rsidR="00D26502" w:rsidRPr="00565CA9">
        <w:rPr>
          <w:rFonts w:ascii="Arial" w:hAnsi="Arial" w:cs="Arial"/>
          <w:sz w:val="24"/>
          <w:szCs w:val="24"/>
        </w:rPr>
        <w:t>30</w:t>
      </w:r>
      <w:r w:rsidRPr="00565CA9">
        <w:rPr>
          <w:rFonts w:ascii="Arial" w:hAnsi="Arial" w:cs="Arial"/>
          <w:sz w:val="24"/>
          <w:szCs w:val="24"/>
        </w:rPr>
        <w:t>% -ийн идэвхи</w:t>
      </w:r>
      <w:r w:rsidRPr="00565CA9">
        <w:rPr>
          <w:rFonts w:ascii="Arial" w:hAnsi="Arial" w:cs="Arial"/>
          <w:sz w:val="24"/>
          <w:szCs w:val="24"/>
          <w:lang w:val="en-US"/>
        </w:rPr>
        <w:t>тэй)</w:t>
      </w:r>
    </w:p>
    <w:p w:rsidR="002A4B8B" w:rsidRDefault="00D41CEA" w:rsidP="002A4B8B">
      <w:pPr>
        <w:pStyle w:val="ListParagraph"/>
        <w:numPr>
          <w:ilvl w:val="2"/>
          <w:numId w:val="15"/>
        </w:num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2A4B8B">
        <w:rPr>
          <w:rFonts w:ascii="Arial" w:hAnsi="Arial" w:cs="Arial"/>
          <w:sz w:val="24"/>
          <w:szCs w:val="24"/>
        </w:rPr>
        <w:t xml:space="preserve">Хлорамин – Т </w:t>
      </w:r>
      <w:r w:rsidRPr="002A4B8B">
        <w:rPr>
          <w:rFonts w:ascii="Arial" w:hAnsi="Arial" w:cs="Arial"/>
          <w:sz w:val="24"/>
          <w:szCs w:val="24"/>
          <w:lang w:bidi="en-US"/>
        </w:rPr>
        <w:t>(</w:t>
      </w:r>
      <w:r w:rsidRPr="002A4B8B">
        <w:rPr>
          <w:rFonts w:ascii="Arial" w:hAnsi="Arial" w:cs="Arial"/>
          <w:sz w:val="24"/>
          <w:szCs w:val="24"/>
          <w:lang w:val="en-US" w:bidi="en-US"/>
        </w:rPr>
        <w:t>нунтаг, үрлэн хэлбэртэй</w:t>
      </w:r>
      <w:r w:rsidRPr="002A4B8B">
        <w:rPr>
          <w:rFonts w:ascii="Arial" w:hAnsi="Arial" w:cs="Arial"/>
          <w:sz w:val="24"/>
          <w:szCs w:val="24"/>
          <w:lang w:bidi="en-US"/>
        </w:rPr>
        <w:t xml:space="preserve">, 25–50 %-ийн </w:t>
      </w:r>
    </w:p>
    <w:p w:rsidR="002A4B8B" w:rsidRPr="002A4B8B" w:rsidRDefault="00D41CEA" w:rsidP="002A4B8B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2A4B8B">
        <w:rPr>
          <w:rFonts w:ascii="Arial" w:hAnsi="Arial" w:cs="Arial"/>
          <w:sz w:val="24"/>
          <w:szCs w:val="24"/>
          <w:lang w:bidi="en-US"/>
        </w:rPr>
        <w:t>идэвхитэй)</w:t>
      </w:r>
    </w:p>
    <w:p w:rsidR="006B29C0" w:rsidRPr="002A4B8B" w:rsidRDefault="00790749" w:rsidP="002A4B8B">
      <w:pPr>
        <w:pStyle w:val="ListParagraph"/>
        <w:numPr>
          <w:ilvl w:val="2"/>
          <w:numId w:val="15"/>
        </w:num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2A4B8B">
        <w:rPr>
          <w:rFonts w:ascii="Arial" w:hAnsi="Arial" w:cs="Arial"/>
          <w:sz w:val="24"/>
          <w:szCs w:val="24"/>
          <w:lang w:bidi="en-US"/>
        </w:rPr>
        <w:t>Натрийн гипохлорит (</w:t>
      </w:r>
      <w:r w:rsidR="00D26502" w:rsidRPr="002A4B8B">
        <w:rPr>
          <w:rFonts w:ascii="Arial" w:hAnsi="Arial" w:cs="Arial"/>
          <w:sz w:val="24"/>
          <w:szCs w:val="24"/>
          <w:lang w:bidi="en-US"/>
        </w:rPr>
        <w:t>10</w:t>
      </w:r>
      <w:r w:rsidRPr="002A4B8B">
        <w:rPr>
          <w:rFonts w:ascii="Arial" w:hAnsi="Arial" w:cs="Arial"/>
          <w:sz w:val="24"/>
          <w:szCs w:val="24"/>
          <w:lang w:bidi="en-US"/>
        </w:rPr>
        <w:t>–1</w:t>
      </w:r>
      <w:r w:rsidR="00D26502" w:rsidRPr="002A4B8B">
        <w:rPr>
          <w:rFonts w:ascii="Arial" w:hAnsi="Arial" w:cs="Arial"/>
          <w:sz w:val="24"/>
          <w:szCs w:val="24"/>
          <w:lang w:bidi="en-US"/>
        </w:rPr>
        <w:t>8</w:t>
      </w:r>
      <w:r w:rsidRPr="002A4B8B">
        <w:rPr>
          <w:rFonts w:ascii="Arial" w:hAnsi="Arial" w:cs="Arial"/>
          <w:sz w:val="24"/>
          <w:szCs w:val="24"/>
          <w:lang w:bidi="en-US"/>
        </w:rPr>
        <w:t xml:space="preserve"> %-ийн</w:t>
      </w:r>
      <w:r w:rsidR="006B29C0" w:rsidRPr="002A4B8B">
        <w:rPr>
          <w:rFonts w:ascii="Arial" w:hAnsi="Arial" w:cs="Arial"/>
          <w:sz w:val="24"/>
          <w:szCs w:val="24"/>
          <w:lang w:bidi="en-US"/>
        </w:rPr>
        <w:t xml:space="preserve"> идэвхитэй</w:t>
      </w:r>
      <w:r w:rsidRPr="002A4B8B">
        <w:rPr>
          <w:rFonts w:ascii="Arial" w:hAnsi="Arial" w:cs="Arial"/>
          <w:sz w:val="24"/>
          <w:szCs w:val="24"/>
          <w:lang w:bidi="en-US"/>
        </w:rPr>
        <w:t xml:space="preserve"> уусмал)</w:t>
      </w:r>
    </w:p>
    <w:p w:rsidR="002A4B8B" w:rsidRPr="002A4B8B" w:rsidRDefault="00790749" w:rsidP="002A4B8B">
      <w:pPr>
        <w:pStyle w:val="ListParagraph"/>
        <w:numPr>
          <w:ilvl w:val="2"/>
          <w:numId w:val="15"/>
        </w:numPr>
        <w:tabs>
          <w:tab w:val="left" w:pos="720"/>
        </w:tabs>
        <w:spacing w:after="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A4B8B">
        <w:rPr>
          <w:rFonts w:ascii="Arial" w:hAnsi="Arial" w:cs="Arial"/>
          <w:sz w:val="24"/>
          <w:szCs w:val="24"/>
          <w:lang w:bidi="en-US"/>
        </w:rPr>
        <w:t xml:space="preserve">Хоолны давс (Монгол улсад хүчин төгөлдөр мөрдөгдөж буй </w:t>
      </w:r>
    </w:p>
    <w:p w:rsidR="00790749" w:rsidRPr="002A4B8B" w:rsidRDefault="00790749" w:rsidP="002A4B8B">
      <w:pPr>
        <w:tabs>
          <w:tab w:val="left" w:pos="720"/>
        </w:tabs>
        <w:spacing w:after="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2A4B8B">
        <w:rPr>
          <w:rFonts w:ascii="Arial" w:hAnsi="Arial" w:cs="Arial"/>
          <w:sz w:val="24"/>
          <w:szCs w:val="24"/>
          <w:lang w:bidi="en-US"/>
        </w:rPr>
        <w:t>хоолны давсны шаардлагын стандартад нийцсэн, иоджуулаагүй байх)</w:t>
      </w:r>
    </w:p>
    <w:p w:rsidR="00953D49" w:rsidRPr="00565CA9" w:rsidRDefault="00953D49" w:rsidP="00565CA9">
      <w:pPr>
        <w:tabs>
          <w:tab w:val="left" w:pos="720"/>
        </w:tabs>
        <w:spacing w:after="0"/>
        <w:ind w:left="720"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:rsidR="009316AE" w:rsidRDefault="00DF7B0D" w:rsidP="009316AE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b/>
          <w:sz w:val="24"/>
          <w:szCs w:val="24"/>
          <w:lang w:val="en-US" w:bidi="en-US"/>
        </w:rPr>
        <w:t>Гурав</w:t>
      </w:r>
      <w:r w:rsidR="00790749" w:rsidRPr="00565CA9">
        <w:rPr>
          <w:rFonts w:ascii="Arial" w:eastAsia="Calibri" w:hAnsi="Arial" w:cs="Arial"/>
          <w:b/>
          <w:sz w:val="24"/>
          <w:szCs w:val="24"/>
          <w:lang w:bidi="en-US"/>
        </w:rPr>
        <w:t xml:space="preserve">: </w:t>
      </w:r>
      <w:r w:rsidR="009316AE">
        <w:rPr>
          <w:rFonts w:ascii="Arial" w:eastAsia="Calibri" w:hAnsi="Arial" w:cs="Arial"/>
          <w:b/>
          <w:sz w:val="24"/>
          <w:szCs w:val="24"/>
          <w:lang w:bidi="en-US"/>
        </w:rPr>
        <w:t>Худалдан авалт</w:t>
      </w:r>
    </w:p>
    <w:p w:rsidR="00EC2C0E" w:rsidRPr="00565CA9" w:rsidRDefault="00EC2C0E" w:rsidP="009316AE">
      <w:pPr>
        <w:spacing w:after="0"/>
        <w:rPr>
          <w:rFonts w:ascii="Arial" w:hAnsi="Arial" w:cs="Arial"/>
          <w:sz w:val="24"/>
          <w:szCs w:val="24"/>
          <w:lang w:bidi="en-US"/>
        </w:rPr>
      </w:pPr>
      <w:r w:rsidRPr="00565CA9">
        <w:rPr>
          <w:rFonts w:ascii="Arial" w:hAnsi="Arial" w:cs="Arial"/>
          <w:sz w:val="24"/>
          <w:szCs w:val="24"/>
          <w:lang w:bidi="en-US"/>
        </w:rPr>
        <w:t>Ундны усны халдваргүйжүүлэлтэнд хэрэглэх з</w:t>
      </w:r>
      <w:r w:rsidR="009316AE">
        <w:rPr>
          <w:rFonts w:ascii="Arial" w:hAnsi="Arial" w:cs="Arial"/>
          <w:sz w:val="24"/>
          <w:szCs w:val="24"/>
          <w:lang w:bidi="en-US"/>
        </w:rPr>
        <w:t xml:space="preserve">орилгоор худалдан авч буй бодис </w:t>
      </w:r>
      <w:r w:rsidRPr="00565CA9">
        <w:rPr>
          <w:rFonts w:ascii="Arial" w:hAnsi="Arial" w:cs="Arial"/>
          <w:sz w:val="24"/>
          <w:szCs w:val="24"/>
          <w:lang w:bidi="en-US"/>
        </w:rPr>
        <w:t>нь:</w:t>
      </w:r>
    </w:p>
    <w:p w:rsidR="00A67102" w:rsidRPr="00565CA9" w:rsidRDefault="00EC2C0E" w:rsidP="00C84EFB">
      <w:pPr>
        <w:pStyle w:val="ListParagraph"/>
        <w:numPr>
          <w:ilvl w:val="2"/>
          <w:numId w:val="11"/>
        </w:numPr>
        <w:tabs>
          <w:tab w:val="left" w:pos="72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 xml:space="preserve">Монгол улсын болон олон улсын </w:t>
      </w:r>
      <w:r w:rsidR="00DC48A5" w:rsidRPr="00565CA9">
        <w:rPr>
          <w:rFonts w:ascii="Arial" w:eastAsia="Calibri" w:hAnsi="Arial" w:cs="Arial"/>
          <w:sz w:val="24"/>
          <w:szCs w:val="24"/>
          <w:lang w:bidi="en-US"/>
        </w:rPr>
        <w:t xml:space="preserve">үйлдвэрлэлийн гарал үүслийн 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>гэрчилгээтэй</w:t>
      </w:r>
      <w:r w:rsidR="00DC48A5" w:rsidRPr="00565CA9">
        <w:rPr>
          <w:rFonts w:ascii="Arial" w:eastAsia="Calibri" w:hAnsi="Arial" w:cs="Arial"/>
          <w:sz w:val="24"/>
          <w:szCs w:val="24"/>
          <w:lang w:bidi="en-US"/>
        </w:rPr>
        <w:t xml:space="preserve"> байх</w:t>
      </w:r>
    </w:p>
    <w:p w:rsidR="00A67102" w:rsidRPr="00565CA9" w:rsidRDefault="00EC2C0E" w:rsidP="00565CA9">
      <w:pPr>
        <w:pStyle w:val="ListParagraph"/>
        <w:numPr>
          <w:ilvl w:val="2"/>
          <w:numId w:val="11"/>
        </w:numPr>
        <w:tabs>
          <w:tab w:val="left" w:pos="720"/>
        </w:tabs>
        <w:spacing w:after="0"/>
        <w:ind w:left="1440"/>
        <w:jc w:val="both"/>
        <w:rPr>
          <w:rFonts w:ascii="Arial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Улсын бүртгэлд бүртгэгдсэн</w:t>
      </w:r>
      <w:r w:rsidR="00DC48A5" w:rsidRPr="00565CA9">
        <w:rPr>
          <w:rFonts w:ascii="Arial" w:eastAsia="Calibri" w:hAnsi="Arial" w:cs="Arial"/>
          <w:sz w:val="24"/>
          <w:szCs w:val="24"/>
          <w:lang w:bidi="en-US"/>
        </w:rPr>
        <w:t xml:space="preserve"> байх</w:t>
      </w:r>
    </w:p>
    <w:p w:rsidR="00A67102" w:rsidRPr="00565CA9" w:rsidRDefault="00EC2C0E" w:rsidP="00565CA9">
      <w:pPr>
        <w:pStyle w:val="ListParagraph"/>
        <w:numPr>
          <w:ilvl w:val="2"/>
          <w:numId w:val="11"/>
        </w:numPr>
        <w:tabs>
          <w:tab w:val="left" w:pos="720"/>
        </w:tabs>
        <w:spacing w:after="0"/>
        <w:ind w:left="1440"/>
        <w:jc w:val="both"/>
        <w:rPr>
          <w:rFonts w:ascii="Arial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 xml:space="preserve">Үйлдвэрлэсэн болон дуусах хугацаа нь тодорхой </w:t>
      </w:r>
      <w:r w:rsidR="00DC48A5" w:rsidRPr="00565CA9">
        <w:rPr>
          <w:rFonts w:ascii="Arial" w:eastAsia="Calibri" w:hAnsi="Arial" w:cs="Arial"/>
          <w:sz w:val="24"/>
          <w:szCs w:val="24"/>
          <w:lang w:bidi="en-US"/>
        </w:rPr>
        <w:t>байх</w:t>
      </w:r>
    </w:p>
    <w:p w:rsidR="00A67102" w:rsidRPr="00565CA9" w:rsidRDefault="00EC2C0E" w:rsidP="00565CA9">
      <w:pPr>
        <w:pStyle w:val="ListParagraph"/>
        <w:numPr>
          <w:ilvl w:val="2"/>
          <w:numId w:val="11"/>
        </w:numPr>
        <w:tabs>
          <w:tab w:val="left" w:pos="720"/>
        </w:tabs>
        <w:spacing w:after="0"/>
        <w:ind w:left="1440"/>
        <w:jc w:val="both"/>
        <w:rPr>
          <w:rFonts w:ascii="Arial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Найдвартай, өргөн хүрээний үйлчилгээтэй болох нь тогтоогдсон</w:t>
      </w:r>
      <w:r w:rsidR="00DC48A5" w:rsidRPr="00565CA9">
        <w:rPr>
          <w:rFonts w:ascii="Arial" w:eastAsia="Calibri" w:hAnsi="Arial" w:cs="Arial"/>
          <w:sz w:val="24"/>
          <w:szCs w:val="24"/>
          <w:lang w:bidi="en-US"/>
        </w:rPr>
        <w:t xml:space="preserve"> байх</w:t>
      </w:r>
    </w:p>
    <w:p w:rsidR="00A67102" w:rsidRPr="00565CA9" w:rsidRDefault="00DC48A5" w:rsidP="00565CA9">
      <w:pPr>
        <w:pStyle w:val="ListParagraph"/>
        <w:numPr>
          <w:ilvl w:val="2"/>
          <w:numId w:val="11"/>
        </w:numPr>
        <w:tabs>
          <w:tab w:val="left" w:pos="720"/>
        </w:tabs>
        <w:spacing w:after="0"/>
        <w:ind w:left="1440"/>
        <w:jc w:val="both"/>
        <w:rPr>
          <w:rFonts w:ascii="Arial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Хүн амьтан, байгаль орчинд аюулгүй, а</w:t>
      </w:r>
      <w:r w:rsidR="00EC2C0E" w:rsidRPr="00565CA9">
        <w:rPr>
          <w:rFonts w:ascii="Arial" w:eastAsia="Calibri" w:hAnsi="Arial" w:cs="Arial"/>
          <w:sz w:val="24"/>
          <w:szCs w:val="24"/>
          <w:lang w:bidi="en-US"/>
        </w:rPr>
        <w:t xml:space="preserve">мархан 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 xml:space="preserve"> задардаг байх</w:t>
      </w:r>
    </w:p>
    <w:p w:rsidR="00A67102" w:rsidRPr="00565CA9" w:rsidRDefault="00EC2C0E" w:rsidP="00565CA9">
      <w:pPr>
        <w:pStyle w:val="ListParagraph"/>
        <w:numPr>
          <w:ilvl w:val="2"/>
          <w:numId w:val="11"/>
        </w:numPr>
        <w:tabs>
          <w:tab w:val="left" w:pos="720"/>
        </w:tabs>
        <w:spacing w:after="0"/>
        <w:ind w:left="1440"/>
        <w:jc w:val="both"/>
        <w:rPr>
          <w:rFonts w:ascii="Arial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Сав</w:t>
      </w:r>
      <w:r w:rsidR="00DC48A5" w:rsidRPr="00565CA9">
        <w:rPr>
          <w:rFonts w:ascii="Arial" w:eastAsia="Calibri" w:hAnsi="Arial" w:cs="Arial"/>
          <w:sz w:val="24"/>
          <w:szCs w:val="24"/>
          <w:lang w:bidi="en-US"/>
        </w:rPr>
        <w:t xml:space="preserve">, баглаа, 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 xml:space="preserve">хаяг, шошго нь шаардлага хангасан </w:t>
      </w:r>
      <w:r w:rsidR="00DC48A5" w:rsidRPr="00565CA9">
        <w:rPr>
          <w:rFonts w:ascii="Arial" w:eastAsia="Calibri" w:hAnsi="Arial" w:cs="Arial"/>
          <w:sz w:val="24"/>
          <w:szCs w:val="24"/>
          <w:lang w:bidi="en-US"/>
        </w:rPr>
        <w:t>байх</w:t>
      </w:r>
    </w:p>
    <w:p w:rsidR="00C84EFB" w:rsidRPr="00C84EFB" w:rsidRDefault="00EC2C0E" w:rsidP="00C84EFB">
      <w:pPr>
        <w:pStyle w:val="ListParagraph"/>
        <w:numPr>
          <w:ilvl w:val="2"/>
          <w:numId w:val="11"/>
        </w:numPr>
        <w:tabs>
          <w:tab w:val="left" w:pos="72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Хэрэглэх тун хэмжээ</w:t>
      </w:r>
      <w:r w:rsidR="00DC48A5" w:rsidRPr="00565CA9">
        <w:rPr>
          <w:rFonts w:ascii="Arial" w:eastAsia="Calibri" w:hAnsi="Arial" w:cs="Arial"/>
          <w:sz w:val="24"/>
          <w:szCs w:val="24"/>
          <w:lang w:bidi="en-US"/>
        </w:rPr>
        <w:t>, үйлчлэх болон хэрэглэх хүрээ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 xml:space="preserve"> нь тодорхой бичигдсэн</w:t>
      </w:r>
      <w:r w:rsidR="00DC48A5" w:rsidRPr="00565CA9">
        <w:rPr>
          <w:rFonts w:ascii="Arial" w:eastAsia="Calibri" w:hAnsi="Arial" w:cs="Arial"/>
          <w:sz w:val="24"/>
          <w:szCs w:val="24"/>
          <w:lang w:bidi="en-US"/>
        </w:rPr>
        <w:t xml:space="preserve"> байх</w:t>
      </w:r>
    </w:p>
    <w:p w:rsidR="00C84EFB" w:rsidRPr="00C84EFB" w:rsidRDefault="00EC2C0E" w:rsidP="00C84EFB">
      <w:pPr>
        <w:pStyle w:val="ListParagraph"/>
        <w:numPr>
          <w:ilvl w:val="2"/>
          <w:numId w:val="11"/>
        </w:numPr>
        <w:tabs>
          <w:tab w:val="left" w:pos="72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  <w:lang w:bidi="en-US"/>
        </w:rPr>
      </w:pPr>
      <w:r w:rsidRPr="00C84EFB">
        <w:rPr>
          <w:rFonts w:ascii="Arial" w:eastAsia="Calibri" w:hAnsi="Arial" w:cs="Arial"/>
          <w:sz w:val="24"/>
          <w:szCs w:val="24"/>
          <w:lang w:bidi="en-US"/>
        </w:rPr>
        <w:t>Хэрэглэх арга, технологи, аюулгүй ажиллагааны</w:t>
      </w:r>
      <w:r w:rsidR="008302DD" w:rsidRPr="00C84EFB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Pr="00C84EFB">
        <w:rPr>
          <w:rFonts w:ascii="Arial" w:eastAsia="Calibri" w:hAnsi="Arial" w:cs="Arial"/>
          <w:sz w:val="24"/>
          <w:szCs w:val="24"/>
          <w:lang w:bidi="en-US"/>
        </w:rPr>
        <w:t xml:space="preserve">заавар нь </w:t>
      </w:r>
      <w:r w:rsidR="00050826" w:rsidRPr="00C84EFB">
        <w:rPr>
          <w:rFonts w:ascii="Arial" w:eastAsia="Calibri" w:hAnsi="Arial" w:cs="Arial"/>
          <w:sz w:val="24"/>
          <w:szCs w:val="24"/>
          <w:lang w:bidi="en-US"/>
        </w:rPr>
        <w:t>М</w:t>
      </w:r>
      <w:r w:rsidR="00DC48A5" w:rsidRPr="00C84EFB">
        <w:rPr>
          <w:rFonts w:ascii="Arial" w:eastAsia="Calibri" w:hAnsi="Arial" w:cs="Arial"/>
          <w:sz w:val="24"/>
          <w:szCs w:val="24"/>
          <w:lang w:bidi="en-US"/>
        </w:rPr>
        <w:t xml:space="preserve">онгол, </w:t>
      </w:r>
      <w:r w:rsidR="00050826" w:rsidRPr="00C84EFB">
        <w:rPr>
          <w:rFonts w:ascii="Arial" w:eastAsia="Calibri" w:hAnsi="Arial" w:cs="Arial"/>
          <w:sz w:val="24"/>
          <w:szCs w:val="24"/>
          <w:lang w:bidi="en-US"/>
        </w:rPr>
        <w:t>А</w:t>
      </w:r>
      <w:r w:rsidR="00DC48A5" w:rsidRPr="00C84EFB">
        <w:rPr>
          <w:rFonts w:ascii="Arial" w:eastAsia="Calibri" w:hAnsi="Arial" w:cs="Arial"/>
          <w:sz w:val="24"/>
          <w:szCs w:val="24"/>
          <w:lang w:bidi="en-US"/>
        </w:rPr>
        <w:t>нгли хэл дээр ойлгомжтой бичигдсэн байх</w:t>
      </w:r>
    </w:p>
    <w:p w:rsidR="00EC2C0E" w:rsidRPr="00C84EFB" w:rsidRDefault="00EC2C0E" w:rsidP="00C84EFB">
      <w:pPr>
        <w:pStyle w:val="ListParagraph"/>
        <w:numPr>
          <w:ilvl w:val="2"/>
          <w:numId w:val="11"/>
        </w:numPr>
        <w:tabs>
          <w:tab w:val="left" w:pos="72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  <w:lang w:bidi="en-US"/>
        </w:rPr>
      </w:pPr>
      <w:r w:rsidRPr="00C84EFB">
        <w:rPr>
          <w:rFonts w:ascii="Arial" w:eastAsia="Calibri" w:hAnsi="Arial" w:cs="Arial"/>
          <w:sz w:val="24"/>
          <w:szCs w:val="24"/>
          <w:lang w:bidi="en-US"/>
        </w:rPr>
        <w:lastRenderedPageBreak/>
        <w:t>Холбогдох төр захиргааны төв байгууллагуудын шийдвэрээр тухайн жилд хэрэглэх бодисын жагсаалтанд орсон</w:t>
      </w:r>
      <w:r w:rsidR="008302DD" w:rsidRPr="00C84EFB">
        <w:rPr>
          <w:rFonts w:ascii="Arial" w:eastAsia="Calibri" w:hAnsi="Arial" w:cs="Arial"/>
          <w:sz w:val="24"/>
          <w:szCs w:val="24"/>
          <w:lang w:bidi="en-US"/>
        </w:rPr>
        <w:t xml:space="preserve"> байх</w:t>
      </w:r>
      <w:r w:rsidRPr="00C84EFB">
        <w:rPr>
          <w:rFonts w:ascii="Arial" w:eastAsia="Calibri" w:hAnsi="Arial" w:cs="Arial"/>
          <w:sz w:val="24"/>
          <w:szCs w:val="24"/>
          <w:lang w:bidi="en-US"/>
        </w:rPr>
        <w:t xml:space="preserve"> зэрэг шаардлагуудыг хангасан байна</w:t>
      </w:r>
      <w:r w:rsidRPr="00C84EFB">
        <w:rPr>
          <w:rFonts w:ascii="Arial" w:hAnsi="Arial" w:cs="Arial"/>
          <w:sz w:val="24"/>
          <w:szCs w:val="24"/>
          <w:lang w:bidi="en-US"/>
        </w:rPr>
        <w:t>.</w:t>
      </w:r>
    </w:p>
    <w:p w:rsidR="00EC2C0E" w:rsidRPr="00565CA9" w:rsidRDefault="00EC2C0E" w:rsidP="00C84EFB">
      <w:pPr>
        <w:numPr>
          <w:ilvl w:val="1"/>
          <w:numId w:val="11"/>
        </w:numPr>
        <w:tabs>
          <w:tab w:val="left" w:pos="72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  <w:lang w:bidi="en-US"/>
        </w:rPr>
      </w:pPr>
      <w:r w:rsidRPr="00565CA9">
        <w:rPr>
          <w:rFonts w:ascii="Arial" w:hAnsi="Arial" w:cs="Arial"/>
          <w:sz w:val="24"/>
          <w:szCs w:val="24"/>
          <w:lang w:bidi="en-US"/>
        </w:rPr>
        <w:t>Тухайн бодисын химийн найрлага, хлорт нэгдлийн идэвхийг тодорхойлуулж, ундны усны халдваргүйжүүлэлт</w:t>
      </w:r>
      <w:r w:rsidR="008302DD" w:rsidRPr="00565CA9">
        <w:rPr>
          <w:rFonts w:ascii="Arial" w:hAnsi="Arial" w:cs="Arial"/>
          <w:sz w:val="24"/>
          <w:szCs w:val="24"/>
          <w:lang w:bidi="en-US"/>
        </w:rPr>
        <w:t xml:space="preserve">энд </w:t>
      </w:r>
      <w:r w:rsidRPr="00565CA9">
        <w:rPr>
          <w:rFonts w:ascii="Arial" w:hAnsi="Arial" w:cs="Arial"/>
          <w:sz w:val="24"/>
          <w:szCs w:val="24"/>
          <w:lang w:bidi="en-US"/>
        </w:rPr>
        <w:t>хэрэглэхийг зөвшөөрсөн мэргэжлийн хяналтын улсын байцаагчийн дүгнэлт гаргуулсан байна.</w:t>
      </w:r>
    </w:p>
    <w:p w:rsidR="00EC2C0E" w:rsidRPr="00565CA9" w:rsidRDefault="008302DD" w:rsidP="00C84EFB">
      <w:pPr>
        <w:numPr>
          <w:ilvl w:val="1"/>
          <w:numId w:val="11"/>
        </w:numPr>
        <w:tabs>
          <w:tab w:val="left" w:pos="720"/>
        </w:tabs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Ус хангамжийн байгууллага нь ундны усны х</w:t>
      </w:r>
      <w:r w:rsidR="00EC2C0E" w:rsidRPr="00565CA9">
        <w:rPr>
          <w:rFonts w:ascii="Arial" w:eastAsia="Calibri" w:hAnsi="Arial" w:cs="Arial"/>
          <w:sz w:val="24"/>
          <w:szCs w:val="24"/>
          <w:lang w:bidi="en-US"/>
        </w:rPr>
        <w:t>алдваргүйжүүлэлт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>энд хэрэглэх</w:t>
      </w:r>
      <w:r w:rsidR="00EC2C0E" w:rsidRPr="00565CA9">
        <w:rPr>
          <w:rFonts w:ascii="Arial" w:eastAsia="Calibri" w:hAnsi="Arial" w:cs="Arial"/>
          <w:sz w:val="24"/>
          <w:szCs w:val="24"/>
          <w:lang w:bidi="en-US"/>
        </w:rPr>
        <w:t xml:space="preserve"> химийн бодис</w:t>
      </w:r>
      <w:r w:rsidR="00EC2C0E" w:rsidRPr="00565CA9">
        <w:rPr>
          <w:rFonts w:ascii="Arial" w:hAnsi="Arial" w:cs="Arial"/>
          <w:sz w:val="24"/>
          <w:szCs w:val="24"/>
          <w:lang w:bidi="en-US"/>
        </w:rPr>
        <w:t xml:space="preserve"> </w:t>
      </w:r>
      <w:r w:rsidR="00EC2C0E" w:rsidRPr="00565CA9">
        <w:rPr>
          <w:rFonts w:ascii="Arial" w:eastAsia="Calibri" w:hAnsi="Arial" w:cs="Arial"/>
          <w:sz w:val="24"/>
          <w:szCs w:val="24"/>
          <w:lang w:bidi="en-US"/>
        </w:rPr>
        <w:t xml:space="preserve">импортлох, худалдан авах, ашиглах зөвшөөрлийг холбогдох 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 xml:space="preserve">эрх бүхий </w:t>
      </w:r>
      <w:r w:rsidR="00EC2C0E" w:rsidRPr="00565CA9">
        <w:rPr>
          <w:rFonts w:ascii="Arial" w:eastAsia="Calibri" w:hAnsi="Arial" w:cs="Arial"/>
          <w:sz w:val="24"/>
          <w:szCs w:val="24"/>
          <w:lang w:bidi="en-US"/>
        </w:rPr>
        <w:t xml:space="preserve">байгууллагаас авсан байна. </w:t>
      </w:r>
    </w:p>
    <w:p w:rsidR="00EC2C0E" w:rsidRPr="00565CA9" w:rsidRDefault="00EC2C0E" w:rsidP="00C84EFB">
      <w:pPr>
        <w:numPr>
          <w:ilvl w:val="1"/>
          <w:numId w:val="11"/>
        </w:numPr>
        <w:tabs>
          <w:tab w:val="left" w:pos="720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Нийлүү</w:t>
      </w:r>
      <w:r w:rsidRPr="00565CA9">
        <w:rPr>
          <w:rFonts w:ascii="Arial" w:hAnsi="Arial" w:cs="Arial"/>
          <w:sz w:val="24"/>
          <w:szCs w:val="24"/>
          <w:lang w:bidi="en-US"/>
        </w:rPr>
        <w:t>л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>эгч байгууллагуудтай гэрээ</w:t>
      </w:r>
      <w:r w:rsidR="008302DD" w:rsidRPr="00565CA9">
        <w:rPr>
          <w:rFonts w:ascii="Arial" w:eastAsia="Calibri" w:hAnsi="Arial" w:cs="Arial"/>
          <w:sz w:val="24"/>
          <w:szCs w:val="24"/>
          <w:lang w:bidi="en-US"/>
        </w:rPr>
        <w:t xml:space="preserve"> байгуулсан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 xml:space="preserve"> байна.</w:t>
      </w:r>
    </w:p>
    <w:p w:rsidR="00790749" w:rsidRPr="00565CA9" w:rsidRDefault="00790749" w:rsidP="00565CA9">
      <w:pPr>
        <w:spacing w:after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p w:rsidR="00790749" w:rsidRPr="00565CA9" w:rsidRDefault="00DF7B0D" w:rsidP="00565CA9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b/>
          <w:sz w:val="24"/>
          <w:szCs w:val="24"/>
          <w:lang w:bidi="en-US"/>
        </w:rPr>
        <w:t>Дөрөв</w:t>
      </w:r>
      <w:r w:rsidR="00790749" w:rsidRPr="00565CA9">
        <w:rPr>
          <w:rFonts w:ascii="Arial" w:eastAsia="Calibri" w:hAnsi="Arial" w:cs="Arial"/>
          <w:b/>
          <w:sz w:val="24"/>
          <w:szCs w:val="24"/>
          <w:lang w:bidi="en-US"/>
        </w:rPr>
        <w:t xml:space="preserve">: </w:t>
      </w:r>
      <w:r w:rsidR="00F6748B">
        <w:rPr>
          <w:rFonts w:ascii="Arial" w:eastAsia="Calibri" w:hAnsi="Arial" w:cs="Arial"/>
          <w:b/>
          <w:sz w:val="24"/>
          <w:szCs w:val="24"/>
          <w:lang w:bidi="en-US"/>
        </w:rPr>
        <w:t>Х</w:t>
      </w:r>
      <w:r w:rsidR="00790749" w:rsidRPr="00565CA9">
        <w:rPr>
          <w:rFonts w:ascii="Arial" w:eastAsia="Calibri" w:hAnsi="Arial" w:cs="Arial"/>
          <w:b/>
          <w:sz w:val="24"/>
          <w:szCs w:val="24"/>
          <w:lang w:bidi="en-US"/>
        </w:rPr>
        <w:t>адгала</w:t>
      </w:r>
      <w:r w:rsidR="00F6748B">
        <w:rPr>
          <w:rFonts w:ascii="Arial" w:eastAsia="Calibri" w:hAnsi="Arial" w:cs="Arial"/>
          <w:b/>
          <w:sz w:val="24"/>
          <w:szCs w:val="24"/>
          <w:lang w:bidi="en-US"/>
        </w:rPr>
        <w:t>лт</w:t>
      </w:r>
    </w:p>
    <w:p w:rsidR="00DF7B0D" w:rsidRPr="00565CA9" w:rsidRDefault="00790749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 xml:space="preserve">Байгаль орчин, эрүүл мэнд, онцгой байдлын асуудал эрхэлсэн </w:t>
      </w:r>
      <w:r w:rsidR="00953D49" w:rsidRPr="00565CA9">
        <w:rPr>
          <w:rFonts w:ascii="Arial" w:eastAsia="Calibri" w:hAnsi="Arial" w:cs="Arial"/>
          <w:sz w:val="24"/>
          <w:szCs w:val="24"/>
          <w:lang w:bidi="en-US"/>
        </w:rPr>
        <w:t xml:space="preserve">төр захиргааны 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>төв байгууллагын баталсан хамт хадгалах, тээвэрлэхийг хориглосон химийн  бодисын жагсаалтыг мөрдөнө.</w:t>
      </w:r>
    </w:p>
    <w:p w:rsidR="00DF7B0D" w:rsidRPr="00565CA9" w:rsidRDefault="00790749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 xml:space="preserve">Химийн бодистой харьцаж ажилладаг </w:t>
      </w:r>
      <w:r w:rsidR="00953D49" w:rsidRPr="00565CA9">
        <w:rPr>
          <w:rFonts w:ascii="Arial" w:eastAsia="Calibri" w:hAnsi="Arial" w:cs="Arial"/>
          <w:sz w:val="24"/>
          <w:szCs w:val="24"/>
          <w:lang w:bidi="en-US"/>
        </w:rPr>
        <w:t>ажилтанг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 xml:space="preserve"> аюулгүй ажиллагааны  сургалтанд хамруул</w:t>
      </w:r>
      <w:r w:rsidR="00953D49" w:rsidRPr="00565CA9">
        <w:rPr>
          <w:rFonts w:ascii="Arial" w:eastAsia="Calibri" w:hAnsi="Arial" w:cs="Arial"/>
          <w:sz w:val="24"/>
          <w:szCs w:val="24"/>
          <w:lang w:bidi="en-US"/>
        </w:rPr>
        <w:t>ж</w:t>
      </w:r>
      <w:r w:rsidR="006B29C0" w:rsidRPr="00565CA9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612C9B" w:rsidRPr="00565CA9">
        <w:rPr>
          <w:rFonts w:ascii="Arial" w:eastAsia="Calibri" w:hAnsi="Arial" w:cs="Arial"/>
          <w:sz w:val="24"/>
          <w:szCs w:val="24"/>
          <w:lang w:bidi="en-US"/>
        </w:rPr>
        <w:t xml:space="preserve">гэрчилгээ, батламж олгосон </w:t>
      </w:r>
      <w:r w:rsidR="006B29C0" w:rsidRPr="00565CA9">
        <w:rPr>
          <w:rFonts w:ascii="Arial" w:eastAsia="Calibri" w:hAnsi="Arial" w:cs="Arial"/>
          <w:sz w:val="24"/>
          <w:szCs w:val="24"/>
          <w:lang w:bidi="en-US"/>
        </w:rPr>
        <w:t>байх бөгөөд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612C9B" w:rsidRPr="00565CA9">
        <w:rPr>
          <w:rFonts w:ascii="Arial" w:eastAsia="Calibri" w:hAnsi="Arial" w:cs="Arial"/>
          <w:sz w:val="24"/>
          <w:szCs w:val="24"/>
          <w:lang w:bidi="en-US"/>
        </w:rPr>
        <w:t xml:space="preserve">сургалтанд 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>хамрагдаагүй хүнийг химийн бодистой харьцаж ажиллахыг хориглоно.</w:t>
      </w:r>
    </w:p>
    <w:p w:rsidR="00DF7B0D" w:rsidRPr="00565CA9" w:rsidRDefault="00790749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Химийн бодис хадгалах агуулах нь зориулалтын, тухайн бодисын хор,</w:t>
      </w:r>
      <w:r w:rsidR="006B29C0" w:rsidRPr="00565CA9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AB104A" w:rsidRPr="00565CA9">
        <w:rPr>
          <w:rFonts w:ascii="Arial" w:eastAsia="Calibri" w:hAnsi="Arial" w:cs="Arial"/>
          <w:sz w:val="24"/>
          <w:szCs w:val="24"/>
          <w:lang w:bidi="en-US"/>
        </w:rPr>
        <w:t xml:space="preserve">аюулгүйн 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>лавла</w:t>
      </w:r>
      <w:r w:rsidR="00AB104A" w:rsidRPr="00565CA9">
        <w:rPr>
          <w:rFonts w:ascii="Arial" w:eastAsia="Calibri" w:hAnsi="Arial" w:cs="Arial"/>
          <w:sz w:val="24"/>
          <w:szCs w:val="24"/>
          <w:lang w:bidi="en-US"/>
        </w:rPr>
        <w:t>гаан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>д заагдсан нөхцөл, шаардлагыг хангасан байна.</w:t>
      </w:r>
    </w:p>
    <w:p w:rsidR="00DF7B0D" w:rsidRPr="00565CA9" w:rsidRDefault="00790749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Химийн бодисын агуулах нь оршин суугчдаас хол, үерт автахааргүй байршилтай, далан, хамгаалалтын сувагтай, галд тэсвэртэй материалаар хийгдсэн, нарны гэрэл шууд тусахаас хамгаалагдсан, харанхуй, сэрүүн,</w:t>
      </w:r>
      <w:r w:rsidR="009F4560" w:rsidRPr="00565CA9">
        <w:rPr>
          <w:rFonts w:ascii="Arial" w:eastAsia="Calibri" w:hAnsi="Arial" w:cs="Arial"/>
          <w:sz w:val="24"/>
          <w:szCs w:val="24"/>
          <w:lang w:bidi="en-US"/>
        </w:rPr>
        <w:t xml:space="preserve"> чийггүй, бат бөх цонх, хаалгатай, шал нь бүрэн цутгамал, </w:t>
      </w:r>
      <w:r w:rsidR="00062F8A" w:rsidRPr="00565CA9">
        <w:rPr>
          <w:rFonts w:ascii="Arial" w:eastAsia="Calibri" w:hAnsi="Arial" w:cs="Arial"/>
          <w:sz w:val="24"/>
          <w:szCs w:val="24"/>
          <w:lang w:bidi="en-US"/>
        </w:rPr>
        <w:t xml:space="preserve">тэгш гадаргуутай 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 xml:space="preserve">байна. </w:t>
      </w:r>
    </w:p>
    <w:p w:rsidR="00DF7B0D" w:rsidRPr="00565CA9" w:rsidRDefault="00062F8A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Химийн бодис хадгалах байр агуулах нь б</w:t>
      </w:r>
      <w:r w:rsidR="00790749" w:rsidRPr="00565CA9">
        <w:rPr>
          <w:rFonts w:ascii="Arial" w:eastAsia="Calibri" w:hAnsi="Arial" w:cs="Arial"/>
          <w:sz w:val="24"/>
          <w:szCs w:val="24"/>
          <w:lang w:bidi="en-US"/>
        </w:rPr>
        <w:t>олзошгүй аюул,</w:t>
      </w:r>
      <w:r w:rsidR="00255912" w:rsidRPr="00565CA9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790749" w:rsidRPr="00565CA9">
        <w:rPr>
          <w:rFonts w:ascii="Arial" w:eastAsia="Calibri" w:hAnsi="Arial" w:cs="Arial"/>
          <w:sz w:val="24"/>
          <w:szCs w:val="24"/>
          <w:lang w:bidi="en-US"/>
        </w:rPr>
        <w:t>ослын үед ашиглах зориулалтын гал унтраах багаж, хэрэгсэл,</w:t>
      </w:r>
      <w:r w:rsidR="00255912" w:rsidRPr="00565CA9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790749" w:rsidRPr="00565CA9">
        <w:rPr>
          <w:rFonts w:ascii="Arial" w:eastAsia="Calibri" w:hAnsi="Arial" w:cs="Arial"/>
          <w:sz w:val="24"/>
          <w:szCs w:val="24"/>
          <w:lang w:bidi="en-US"/>
        </w:rPr>
        <w:t>хор саармагжуулах бодис,</w:t>
      </w:r>
      <w:r w:rsidR="00255912" w:rsidRPr="00565CA9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790749" w:rsidRPr="00565CA9">
        <w:rPr>
          <w:rFonts w:ascii="Arial" w:eastAsia="Calibri" w:hAnsi="Arial" w:cs="Arial"/>
          <w:sz w:val="24"/>
          <w:szCs w:val="24"/>
          <w:lang w:bidi="en-US"/>
        </w:rPr>
        <w:t>стандартын шаардлага хангасан хүн нэг бүрийг хамгаалах хэрэгсэлээр ханга</w:t>
      </w:r>
      <w:r w:rsidR="00050826">
        <w:rPr>
          <w:rFonts w:ascii="Arial" w:eastAsia="Calibri" w:hAnsi="Arial" w:cs="Arial"/>
          <w:sz w:val="24"/>
          <w:szCs w:val="24"/>
          <w:lang w:bidi="en-US"/>
        </w:rPr>
        <w:t>гд</w:t>
      </w:r>
      <w:r w:rsidR="00790749" w:rsidRPr="00565CA9">
        <w:rPr>
          <w:rFonts w:ascii="Arial" w:eastAsia="Calibri" w:hAnsi="Arial" w:cs="Arial"/>
          <w:sz w:val="24"/>
          <w:szCs w:val="24"/>
          <w:lang w:bidi="en-US"/>
        </w:rPr>
        <w:t xml:space="preserve">сан байна.  </w:t>
      </w:r>
    </w:p>
    <w:p w:rsidR="00DF7B0D" w:rsidRPr="00565CA9" w:rsidRDefault="00790749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Химийн бодисын нэг агуулах</w:t>
      </w:r>
      <w:r w:rsidR="00062F8A" w:rsidRPr="00565CA9">
        <w:rPr>
          <w:rFonts w:ascii="Arial" w:eastAsia="Calibri" w:hAnsi="Arial" w:cs="Arial"/>
          <w:sz w:val="24"/>
          <w:szCs w:val="24"/>
          <w:lang w:bidi="en-US"/>
        </w:rPr>
        <w:t xml:space="preserve">ад 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>байх бодисын хэмжээ нь тогтоосон х</w:t>
      </w:r>
      <w:r w:rsidR="00F873A0" w:rsidRPr="00565CA9">
        <w:rPr>
          <w:rFonts w:ascii="Arial" w:eastAsia="Calibri" w:hAnsi="Arial" w:cs="Arial"/>
          <w:sz w:val="24"/>
          <w:szCs w:val="24"/>
          <w:lang w:bidi="en-US"/>
        </w:rPr>
        <w:t>эмжээнээс ихгүй байна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>. Энэхүү байр нь цэвэр</w:t>
      </w:r>
      <w:r w:rsidR="00062F8A" w:rsidRPr="00565CA9">
        <w:rPr>
          <w:rFonts w:ascii="Arial" w:eastAsia="Calibri" w:hAnsi="Arial" w:cs="Arial"/>
          <w:sz w:val="24"/>
          <w:szCs w:val="24"/>
          <w:lang w:bidi="en-US"/>
        </w:rPr>
        <w:t>,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 xml:space="preserve"> бохир усны холболттой, агааржуула</w:t>
      </w:r>
      <w:r w:rsidR="00062F8A" w:rsidRPr="00565CA9">
        <w:rPr>
          <w:rFonts w:ascii="Arial" w:eastAsia="Calibri" w:hAnsi="Arial" w:cs="Arial"/>
          <w:sz w:val="24"/>
          <w:szCs w:val="24"/>
          <w:lang w:bidi="en-US"/>
        </w:rPr>
        <w:t>лтын системтэй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 xml:space="preserve"> байна.  </w:t>
      </w:r>
    </w:p>
    <w:p w:rsidR="00DF7B0D" w:rsidRPr="00565CA9" w:rsidRDefault="00790749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Бодисыг хүний нүдний түвшингээс дээш өндөртэй тавиурт байрлуулахыг хориглох бөгөөд гулсахаас сэргийлж хаалт хийж өгнө.</w:t>
      </w:r>
    </w:p>
    <w:p w:rsidR="00DF7B0D" w:rsidRPr="00565CA9" w:rsidRDefault="00790749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Химийн бодисыг шалан дээр хураах үед хүн явах зай, гарцыг гаргаж өгнө.</w:t>
      </w:r>
    </w:p>
    <w:p w:rsidR="00DF7B0D" w:rsidRPr="00565CA9" w:rsidRDefault="00790749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Дэгдэмхий, хурц үнэртэй бодисыг шаардлага хангахуйц агааржуулалтын системтэй өрөөнд хадгална.</w:t>
      </w:r>
    </w:p>
    <w:p w:rsidR="00DF7B0D" w:rsidRPr="00565CA9" w:rsidRDefault="00790749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Химийн бодисын агуулахад асгарч гоожсон, эвдэрхий сав, баглаа боодолтой бодис хадгал</w:t>
      </w:r>
      <w:r w:rsidR="00062F8A" w:rsidRPr="00565CA9">
        <w:rPr>
          <w:rFonts w:ascii="Arial" w:eastAsia="Calibri" w:hAnsi="Arial" w:cs="Arial"/>
          <w:sz w:val="24"/>
          <w:szCs w:val="24"/>
          <w:lang w:bidi="en-US"/>
        </w:rPr>
        <w:t>ахыг хориглоно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>.</w:t>
      </w:r>
    </w:p>
    <w:p w:rsidR="00DF7B0D" w:rsidRPr="00565CA9" w:rsidRDefault="00790749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Химийн бодисын агуулахад ил гал гаргахыг хориглоно.</w:t>
      </w:r>
    </w:p>
    <w:p w:rsidR="00DF7B0D" w:rsidRPr="00565CA9" w:rsidRDefault="00790749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 xml:space="preserve">Агуулахад хадгалж буй химийн бодисын хор, аюулын шинжээс хамааруулан анхааруулах тэмдэг, </w:t>
      </w:r>
      <w:r w:rsidR="00F5336B" w:rsidRPr="00565CA9">
        <w:rPr>
          <w:rFonts w:ascii="Arial" w:eastAsia="Calibri" w:hAnsi="Arial" w:cs="Arial"/>
          <w:sz w:val="24"/>
          <w:szCs w:val="24"/>
          <w:lang w:bidi="en-US"/>
        </w:rPr>
        <w:t>санамжийг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 xml:space="preserve"> гадна ба дотор талд, ил тод байрлуулна.</w:t>
      </w:r>
    </w:p>
    <w:p w:rsidR="00DF7B0D" w:rsidRPr="00565CA9" w:rsidRDefault="00790749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lastRenderedPageBreak/>
        <w:t xml:space="preserve">Химийн бодисын агуулах нь гаднын хүн үл нэвтрэх цоожтой, харуул манаатай, онцгой аюултай бодисын агуулах нь </w:t>
      </w:r>
      <w:r w:rsidR="00A471DF" w:rsidRPr="00565CA9">
        <w:rPr>
          <w:rFonts w:ascii="Arial" w:eastAsia="Calibri" w:hAnsi="Arial" w:cs="Arial"/>
          <w:sz w:val="24"/>
          <w:szCs w:val="24"/>
          <w:lang w:bidi="en-US"/>
        </w:rPr>
        <w:t>хяналты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>н системтэй, тухайн хариуцагч этгээдийн хувийн тэмдэг бүхий лацаар битүүмжлэгдсэн байна.</w:t>
      </w:r>
    </w:p>
    <w:p w:rsidR="00DF7B0D" w:rsidRPr="00565CA9" w:rsidRDefault="00790749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Агуулахад хадгалж буй бодисын ангилал, нэр төрөл,</w:t>
      </w:r>
      <w:r w:rsidR="00382092" w:rsidRPr="00565CA9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>тоо хэмжээг тусгасан байнгын бүртгэлтэй бай</w:t>
      </w:r>
      <w:r w:rsidR="00A471DF" w:rsidRPr="00565CA9">
        <w:rPr>
          <w:rFonts w:ascii="Arial" w:eastAsia="Calibri" w:hAnsi="Arial" w:cs="Arial"/>
          <w:sz w:val="24"/>
          <w:szCs w:val="24"/>
          <w:lang w:bidi="en-US"/>
        </w:rPr>
        <w:t>х бөгөөд бүртгэл хөтлөлтөнд зориулалтын маягт дэвтэр хэрэглэнэ.</w:t>
      </w:r>
    </w:p>
    <w:p w:rsidR="00382092" w:rsidRPr="00565CA9" w:rsidRDefault="00790749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Химийн бодисын агуулахад хүнсний зүйл хадгалах, хэрэглэхийг хориглоно</w:t>
      </w:r>
      <w:r w:rsidR="00D26502" w:rsidRPr="00565CA9">
        <w:rPr>
          <w:rFonts w:ascii="Arial" w:eastAsia="Calibri" w:hAnsi="Arial" w:cs="Arial"/>
          <w:sz w:val="24"/>
          <w:szCs w:val="24"/>
          <w:lang w:bidi="en-US"/>
        </w:rPr>
        <w:t>.</w:t>
      </w:r>
    </w:p>
    <w:p w:rsidR="00382092" w:rsidRPr="00565CA9" w:rsidRDefault="00382092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hAnsi="Arial" w:cs="Arial"/>
          <w:sz w:val="24"/>
          <w:szCs w:val="24"/>
        </w:rPr>
        <w:t>К</w:t>
      </w:r>
      <w:r w:rsidR="00D26502" w:rsidRPr="00565CA9">
        <w:rPr>
          <w:rFonts w:ascii="Arial" w:hAnsi="Arial" w:cs="Arial"/>
          <w:sz w:val="24"/>
          <w:szCs w:val="24"/>
        </w:rPr>
        <w:t>альцийн гипохл</w:t>
      </w:r>
      <w:r w:rsidR="00A30C30" w:rsidRPr="00565CA9">
        <w:rPr>
          <w:rFonts w:ascii="Arial" w:hAnsi="Arial" w:cs="Arial"/>
          <w:sz w:val="24"/>
          <w:szCs w:val="24"/>
        </w:rPr>
        <w:t>орит</w:t>
      </w:r>
      <w:r w:rsidRPr="00565CA9">
        <w:rPr>
          <w:rFonts w:ascii="Arial" w:hAnsi="Arial" w:cs="Arial"/>
          <w:sz w:val="24"/>
          <w:szCs w:val="24"/>
        </w:rPr>
        <w:t xml:space="preserve">, </w:t>
      </w:r>
      <w:r w:rsidRPr="00565CA9">
        <w:rPr>
          <w:rFonts w:ascii="Arial" w:eastAsia="Calibri" w:hAnsi="Arial" w:cs="Arial"/>
          <w:sz w:val="24"/>
          <w:szCs w:val="24"/>
          <w:lang w:bidi="en-US"/>
        </w:rPr>
        <w:t>хлорын шохой, натрийн гипохлорит</w:t>
      </w:r>
      <w:r w:rsidR="00A30C30" w:rsidRPr="00565CA9">
        <w:rPr>
          <w:rFonts w:ascii="Arial" w:hAnsi="Arial" w:cs="Arial"/>
          <w:sz w:val="24"/>
          <w:szCs w:val="24"/>
        </w:rPr>
        <w:t>ыг сэрүүн, харанхуй, хуурай, агааржуулалттай байранд</w:t>
      </w:r>
      <w:r w:rsidR="00D26502" w:rsidRPr="00565CA9">
        <w:rPr>
          <w:rFonts w:ascii="Arial" w:hAnsi="Arial" w:cs="Arial"/>
          <w:sz w:val="24"/>
          <w:szCs w:val="24"/>
        </w:rPr>
        <w:t xml:space="preserve"> химийн зэврэлт ордоггүй материалаар хийгдсэн сав (жишээлбэл: хуванцар, керамик, бараан өнгийн шил ) – нд хадгална. </w:t>
      </w:r>
    </w:p>
    <w:p w:rsidR="00382092" w:rsidRPr="00565CA9" w:rsidRDefault="00382092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hAnsi="Arial" w:cs="Arial"/>
          <w:sz w:val="24"/>
          <w:szCs w:val="24"/>
        </w:rPr>
        <w:t xml:space="preserve">Натрийн гипохлоритын уусмалыг хөлдөхөөс сэргийлж </w:t>
      </w:r>
      <w:r w:rsidR="009F4560" w:rsidRPr="00565CA9">
        <w:rPr>
          <w:rFonts w:ascii="Arial" w:hAnsi="Arial" w:cs="Arial"/>
          <w:sz w:val="24"/>
          <w:szCs w:val="24"/>
        </w:rPr>
        <w:t>+ 5</w:t>
      </w:r>
      <w:r w:rsidR="009F4560" w:rsidRPr="00565CA9">
        <w:rPr>
          <w:rFonts w:ascii="Arial" w:hAnsi="Arial" w:cs="Arial"/>
          <w:sz w:val="24"/>
          <w:szCs w:val="24"/>
          <w:vertAlign w:val="superscript"/>
        </w:rPr>
        <w:t>0</w:t>
      </w:r>
      <w:r w:rsidR="009F4560" w:rsidRPr="00565CA9">
        <w:rPr>
          <w:rFonts w:ascii="Arial" w:hAnsi="Arial" w:cs="Arial"/>
          <w:sz w:val="24"/>
          <w:szCs w:val="24"/>
        </w:rPr>
        <w:t>С – аас доошгүй температуртай орчинд хадгална.</w:t>
      </w:r>
    </w:p>
    <w:p w:rsidR="00382092" w:rsidRPr="00565CA9" w:rsidRDefault="00004EB0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hAnsi="Arial" w:cs="Arial"/>
          <w:sz w:val="24"/>
          <w:szCs w:val="24"/>
        </w:rPr>
        <w:t>Хлорт нэгдлийн</w:t>
      </w:r>
      <w:r w:rsidR="00D26502" w:rsidRPr="00565CA9">
        <w:rPr>
          <w:rFonts w:ascii="Arial" w:hAnsi="Arial" w:cs="Arial"/>
          <w:sz w:val="24"/>
          <w:szCs w:val="24"/>
        </w:rPr>
        <w:t xml:space="preserve"> идэвхит хлорын агууламжийг тогтмол хугацаанд </w:t>
      </w:r>
      <w:r w:rsidR="00CE0580" w:rsidRPr="00565CA9">
        <w:rPr>
          <w:rFonts w:ascii="Arial" w:hAnsi="Arial" w:cs="Arial"/>
          <w:sz w:val="24"/>
          <w:szCs w:val="24"/>
        </w:rPr>
        <w:t xml:space="preserve">буюу </w:t>
      </w:r>
      <w:r w:rsidR="00D26502" w:rsidRPr="00565CA9">
        <w:rPr>
          <w:rFonts w:ascii="Arial" w:hAnsi="Arial" w:cs="Arial"/>
          <w:sz w:val="24"/>
          <w:szCs w:val="24"/>
        </w:rPr>
        <w:t>улиралд 1</w:t>
      </w:r>
      <w:r w:rsidR="00CE0580" w:rsidRPr="00565CA9">
        <w:rPr>
          <w:rFonts w:ascii="Arial" w:hAnsi="Arial" w:cs="Arial"/>
          <w:sz w:val="24"/>
          <w:szCs w:val="24"/>
        </w:rPr>
        <w:t xml:space="preserve"> – ээс доошгүй</w:t>
      </w:r>
      <w:r w:rsidR="00D26502" w:rsidRPr="00565CA9">
        <w:rPr>
          <w:rFonts w:ascii="Arial" w:hAnsi="Arial" w:cs="Arial"/>
          <w:sz w:val="24"/>
          <w:szCs w:val="24"/>
        </w:rPr>
        <w:t xml:space="preserve"> удаа</w:t>
      </w:r>
      <w:r w:rsidR="00CE0580" w:rsidRPr="00565CA9">
        <w:rPr>
          <w:rFonts w:ascii="Arial" w:hAnsi="Arial" w:cs="Arial"/>
          <w:sz w:val="24"/>
          <w:szCs w:val="24"/>
        </w:rPr>
        <w:t xml:space="preserve"> </w:t>
      </w:r>
      <w:r w:rsidR="00D26502" w:rsidRPr="00565CA9">
        <w:rPr>
          <w:rFonts w:ascii="Arial" w:hAnsi="Arial" w:cs="Arial"/>
          <w:sz w:val="24"/>
          <w:szCs w:val="24"/>
        </w:rPr>
        <w:t>хянуулж, бүртгэл хөтөлсөн байна.</w:t>
      </w:r>
    </w:p>
    <w:p w:rsidR="00382092" w:rsidRPr="00565CA9" w:rsidRDefault="00AD77CF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hAnsi="Arial" w:cs="Arial"/>
          <w:sz w:val="24"/>
          <w:szCs w:val="24"/>
        </w:rPr>
        <w:t xml:space="preserve">Хоолны давсыг </w:t>
      </w:r>
      <w:r w:rsidR="00D26502" w:rsidRPr="00565CA9">
        <w:rPr>
          <w:rFonts w:ascii="Arial" w:hAnsi="Arial" w:cs="Arial"/>
          <w:sz w:val="24"/>
          <w:szCs w:val="24"/>
        </w:rPr>
        <w:t>сэрүүн, хуурай</w:t>
      </w:r>
      <w:r w:rsidR="00A30C30" w:rsidRPr="00565CA9">
        <w:rPr>
          <w:rFonts w:ascii="Arial" w:hAnsi="Arial" w:cs="Arial"/>
          <w:sz w:val="24"/>
          <w:szCs w:val="24"/>
        </w:rPr>
        <w:t>, агааржуулалттай байранд</w:t>
      </w:r>
      <w:r w:rsidR="00D26502" w:rsidRPr="00565CA9">
        <w:rPr>
          <w:rFonts w:ascii="Arial" w:hAnsi="Arial" w:cs="Arial"/>
          <w:sz w:val="24"/>
          <w:szCs w:val="24"/>
        </w:rPr>
        <w:t xml:space="preserve"> </w:t>
      </w:r>
      <w:r w:rsidR="00A30C30" w:rsidRPr="00565CA9">
        <w:rPr>
          <w:rFonts w:ascii="Arial" w:hAnsi="Arial" w:cs="Arial"/>
          <w:sz w:val="24"/>
          <w:szCs w:val="24"/>
        </w:rPr>
        <w:t xml:space="preserve">хүнсний зориулалттай бүтээгдэхүүн хадгалахад зориулагдсан, сайтар таглагддаг </w:t>
      </w:r>
      <w:r w:rsidR="00D26502" w:rsidRPr="00565CA9">
        <w:rPr>
          <w:rFonts w:ascii="Arial" w:hAnsi="Arial" w:cs="Arial"/>
          <w:sz w:val="24"/>
          <w:szCs w:val="24"/>
        </w:rPr>
        <w:t>сав</w:t>
      </w:r>
      <w:r w:rsidR="00A471DF" w:rsidRPr="00565CA9">
        <w:rPr>
          <w:rFonts w:ascii="Arial" w:hAnsi="Arial" w:cs="Arial"/>
          <w:sz w:val="24"/>
          <w:szCs w:val="24"/>
        </w:rPr>
        <w:t>, баглаа</w:t>
      </w:r>
      <w:r w:rsidR="00D26502" w:rsidRPr="00565CA9">
        <w:rPr>
          <w:rFonts w:ascii="Arial" w:hAnsi="Arial" w:cs="Arial"/>
          <w:sz w:val="24"/>
          <w:szCs w:val="24"/>
        </w:rPr>
        <w:t>нд хадгална.</w:t>
      </w:r>
    </w:p>
    <w:p w:rsidR="00382092" w:rsidRPr="00565CA9" w:rsidRDefault="00382092" w:rsidP="00C84EFB">
      <w:pPr>
        <w:pStyle w:val="ListParagraph"/>
        <w:numPr>
          <w:ilvl w:val="1"/>
          <w:numId w:val="12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hAnsi="Arial" w:cs="Arial"/>
          <w:sz w:val="24"/>
          <w:szCs w:val="24"/>
        </w:rPr>
        <w:t xml:space="preserve">Хадгалж буй саванд хаягжуулалт хийж, агууламжийг нь тэмдэглэсэн байх бөгөөд хадгалж буй </w:t>
      </w:r>
      <w:r w:rsidR="00A471DF" w:rsidRPr="00565CA9">
        <w:rPr>
          <w:rFonts w:ascii="Arial" w:hAnsi="Arial" w:cs="Arial"/>
          <w:sz w:val="24"/>
          <w:szCs w:val="24"/>
        </w:rPr>
        <w:t>байр агуулах</w:t>
      </w:r>
      <w:r w:rsidRPr="00565CA9">
        <w:rPr>
          <w:rFonts w:ascii="Arial" w:hAnsi="Arial" w:cs="Arial"/>
          <w:sz w:val="24"/>
          <w:szCs w:val="24"/>
        </w:rPr>
        <w:t>ыг битүүмжилж цоожилсон байна.</w:t>
      </w:r>
    </w:p>
    <w:p w:rsidR="00CE0580" w:rsidRPr="00565CA9" w:rsidRDefault="00CE0580" w:rsidP="00565CA9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bidi="en-US"/>
        </w:rPr>
      </w:pPr>
    </w:p>
    <w:p w:rsidR="00790749" w:rsidRPr="00565CA9" w:rsidRDefault="006B29C0" w:rsidP="00565CA9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b/>
          <w:sz w:val="24"/>
          <w:szCs w:val="24"/>
          <w:lang w:bidi="en-US"/>
        </w:rPr>
        <w:t>Та</w:t>
      </w:r>
      <w:r w:rsidR="00790749" w:rsidRPr="00565CA9">
        <w:rPr>
          <w:rFonts w:ascii="Arial" w:eastAsia="Calibri" w:hAnsi="Arial" w:cs="Arial"/>
          <w:b/>
          <w:sz w:val="24"/>
          <w:szCs w:val="24"/>
          <w:lang w:bidi="en-US"/>
        </w:rPr>
        <w:t>в:  Хяналт:</w:t>
      </w:r>
    </w:p>
    <w:p w:rsidR="00790749" w:rsidRPr="00565CA9" w:rsidRDefault="00790749" w:rsidP="00C84EFB">
      <w:pPr>
        <w:pStyle w:val="ListParagraph"/>
        <w:numPr>
          <w:ilvl w:val="1"/>
          <w:numId w:val="13"/>
        </w:numPr>
        <w:spacing w:after="0"/>
        <w:ind w:left="0" w:firstLine="720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565CA9">
        <w:rPr>
          <w:rFonts w:ascii="Arial" w:eastAsia="Calibri" w:hAnsi="Arial" w:cs="Arial"/>
          <w:sz w:val="24"/>
          <w:szCs w:val="24"/>
          <w:lang w:bidi="en-US"/>
        </w:rPr>
        <w:t>Байгууллагын дотоод хяналтыг хэрэгжүүлэх нийтлэг журмын дагуу энэхүү зааварт хяналт тавина.</w:t>
      </w:r>
    </w:p>
    <w:p w:rsidR="003C0FC0" w:rsidRDefault="003C0FC0" w:rsidP="00565CA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75261B" w:rsidRDefault="0075261B" w:rsidP="00565CA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75261B" w:rsidRPr="00565CA9" w:rsidRDefault="0075261B" w:rsidP="00565CA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BF5124" w:rsidRDefault="00BF5124" w:rsidP="00BF5124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944AF7">
        <w:rPr>
          <w:rFonts w:ascii="Arial" w:hAnsi="Arial" w:cs="Arial"/>
          <w:b/>
          <w:sz w:val="24"/>
          <w:szCs w:val="24"/>
        </w:rPr>
        <w:t>Ашигласан материал:</w:t>
      </w:r>
    </w:p>
    <w:p w:rsidR="00BF5124" w:rsidRPr="00944AF7" w:rsidRDefault="00BF5124" w:rsidP="00BF5124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BF5124" w:rsidRDefault="00BF5124" w:rsidP="00BF5124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ДЭМБ болон УСУГ-аас эрхлэн гаргасан “Ундны усны аюулгүй байдлын төлөвлөгөөг хангахад чиглэгдсэн дүрэм, зааврын эмхэтгэл”  УБ 2016 он</w:t>
      </w:r>
    </w:p>
    <w:p w:rsidR="00BF5124" w:rsidRPr="00944AF7" w:rsidRDefault="00BF5124" w:rsidP="00BF5124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F5124" w:rsidRDefault="00BF5124" w:rsidP="00BF5124">
      <w:pPr>
        <w:pStyle w:val="ListParagraph"/>
        <w:tabs>
          <w:tab w:val="left" w:pos="1005"/>
        </w:tabs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A67102" w:rsidRPr="00565CA9" w:rsidRDefault="00A67102" w:rsidP="00565CA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A67102" w:rsidRPr="00565CA9" w:rsidSect="009316AE">
      <w:footerReference w:type="default" r:id="rId8"/>
      <w:pgSz w:w="11906" w:h="16838" w:code="9"/>
      <w:pgMar w:top="1138" w:right="707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7F" w:rsidRDefault="00A8657F" w:rsidP="009913B9">
      <w:pPr>
        <w:spacing w:after="0" w:line="240" w:lineRule="auto"/>
      </w:pPr>
      <w:r>
        <w:separator/>
      </w:r>
    </w:p>
  </w:endnote>
  <w:endnote w:type="continuationSeparator" w:id="0">
    <w:p w:rsidR="00A8657F" w:rsidRDefault="00A8657F" w:rsidP="0099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92351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913B9" w:rsidRPr="009913B9" w:rsidRDefault="007B39D5">
            <w:pPr>
              <w:pStyle w:val="Footer"/>
              <w:jc w:val="right"/>
              <w:rPr>
                <w:rFonts w:ascii="Arial" w:hAnsi="Arial" w:cs="Arial"/>
              </w:rPr>
            </w:pPr>
            <w:r w:rsidRPr="009913B9">
              <w:rPr>
                <w:rFonts w:ascii="Arial" w:hAnsi="Arial" w:cs="Arial"/>
              </w:rPr>
              <w:fldChar w:fldCharType="begin"/>
            </w:r>
            <w:r w:rsidR="009913B9" w:rsidRPr="009913B9">
              <w:rPr>
                <w:rFonts w:ascii="Arial" w:hAnsi="Arial" w:cs="Arial"/>
              </w:rPr>
              <w:instrText xml:space="preserve"> PAGE </w:instrText>
            </w:r>
            <w:r w:rsidRPr="009913B9">
              <w:rPr>
                <w:rFonts w:ascii="Arial" w:hAnsi="Arial" w:cs="Arial"/>
              </w:rPr>
              <w:fldChar w:fldCharType="separate"/>
            </w:r>
            <w:r w:rsidR="00C877BF">
              <w:rPr>
                <w:rFonts w:ascii="Arial" w:hAnsi="Arial" w:cs="Arial"/>
                <w:noProof/>
              </w:rPr>
              <w:t>1</w:t>
            </w:r>
            <w:r w:rsidRPr="009913B9">
              <w:rPr>
                <w:rFonts w:ascii="Arial" w:hAnsi="Arial" w:cs="Arial"/>
              </w:rPr>
              <w:fldChar w:fldCharType="end"/>
            </w:r>
            <w:r w:rsidR="009913B9" w:rsidRPr="009913B9">
              <w:rPr>
                <w:rFonts w:ascii="Arial" w:hAnsi="Arial" w:cs="Arial"/>
              </w:rPr>
              <w:t>/</w:t>
            </w:r>
            <w:r w:rsidRPr="009913B9">
              <w:rPr>
                <w:rFonts w:ascii="Arial" w:hAnsi="Arial" w:cs="Arial"/>
              </w:rPr>
              <w:fldChar w:fldCharType="begin"/>
            </w:r>
            <w:r w:rsidR="009913B9" w:rsidRPr="009913B9">
              <w:rPr>
                <w:rFonts w:ascii="Arial" w:hAnsi="Arial" w:cs="Arial"/>
              </w:rPr>
              <w:instrText xml:space="preserve"> NUMPAGES  </w:instrText>
            </w:r>
            <w:r w:rsidRPr="009913B9">
              <w:rPr>
                <w:rFonts w:ascii="Arial" w:hAnsi="Arial" w:cs="Arial"/>
              </w:rPr>
              <w:fldChar w:fldCharType="separate"/>
            </w:r>
            <w:r w:rsidR="00C877BF">
              <w:rPr>
                <w:rFonts w:ascii="Arial" w:hAnsi="Arial" w:cs="Arial"/>
                <w:noProof/>
              </w:rPr>
              <w:t>3</w:t>
            </w:r>
            <w:r w:rsidRPr="009913B9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9913B9" w:rsidRDefault="00991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7F" w:rsidRDefault="00A8657F" w:rsidP="009913B9">
      <w:pPr>
        <w:spacing w:after="0" w:line="240" w:lineRule="auto"/>
      </w:pPr>
      <w:r>
        <w:separator/>
      </w:r>
    </w:p>
  </w:footnote>
  <w:footnote w:type="continuationSeparator" w:id="0">
    <w:p w:rsidR="00A8657F" w:rsidRDefault="00A8657F" w:rsidP="0099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8CD"/>
    <w:multiLevelType w:val="multilevel"/>
    <w:tmpl w:val="15BADEA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6E52609"/>
    <w:multiLevelType w:val="multilevel"/>
    <w:tmpl w:val="A19C480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EE06B7"/>
    <w:multiLevelType w:val="multilevel"/>
    <w:tmpl w:val="831E78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F93B4F"/>
    <w:multiLevelType w:val="multilevel"/>
    <w:tmpl w:val="1FE4C2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261B05A3"/>
    <w:multiLevelType w:val="multilevel"/>
    <w:tmpl w:val="F4DC560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E29221D"/>
    <w:multiLevelType w:val="multilevel"/>
    <w:tmpl w:val="B8BA56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E37ED9"/>
    <w:multiLevelType w:val="multilevel"/>
    <w:tmpl w:val="609CD7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8EC4649"/>
    <w:multiLevelType w:val="multilevel"/>
    <w:tmpl w:val="6174F7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5674F9"/>
    <w:multiLevelType w:val="multilevel"/>
    <w:tmpl w:val="66D0A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F075FC"/>
    <w:multiLevelType w:val="multilevel"/>
    <w:tmpl w:val="D00C1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F4085C"/>
    <w:multiLevelType w:val="multilevel"/>
    <w:tmpl w:val="B14426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63432DE"/>
    <w:multiLevelType w:val="multilevel"/>
    <w:tmpl w:val="6652B9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66A22601"/>
    <w:multiLevelType w:val="multilevel"/>
    <w:tmpl w:val="77C06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3146A1"/>
    <w:multiLevelType w:val="hybridMultilevel"/>
    <w:tmpl w:val="07E09308"/>
    <w:lvl w:ilvl="0" w:tplc="256883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8670EF"/>
    <w:multiLevelType w:val="multilevel"/>
    <w:tmpl w:val="81BEFE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E40"/>
    <w:rsid w:val="00002296"/>
    <w:rsid w:val="00003B0F"/>
    <w:rsid w:val="00004EB0"/>
    <w:rsid w:val="000059D2"/>
    <w:rsid w:val="00025980"/>
    <w:rsid w:val="00031E49"/>
    <w:rsid w:val="0003305A"/>
    <w:rsid w:val="00036374"/>
    <w:rsid w:val="00036CE2"/>
    <w:rsid w:val="00043240"/>
    <w:rsid w:val="000434AB"/>
    <w:rsid w:val="00050826"/>
    <w:rsid w:val="0005673C"/>
    <w:rsid w:val="00056FAA"/>
    <w:rsid w:val="00062F8A"/>
    <w:rsid w:val="00065ED0"/>
    <w:rsid w:val="00067928"/>
    <w:rsid w:val="00067E2E"/>
    <w:rsid w:val="00071CD6"/>
    <w:rsid w:val="000726B4"/>
    <w:rsid w:val="00075AEC"/>
    <w:rsid w:val="00077742"/>
    <w:rsid w:val="00082734"/>
    <w:rsid w:val="00086F1B"/>
    <w:rsid w:val="00090553"/>
    <w:rsid w:val="00094CC0"/>
    <w:rsid w:val="000A072E"/>
    <w:rsid w:val="000A09CD"/>
    <w:rsid w:val="000A2BF7"/>
    <w:rsid w:val="000B64B4"/>
    <w:rsid w:val="000B6B3B"/>
    <w:rsid w:val="000C4CD6"/>
    <w:rsid w:val="000C4DEE"/>
    <w:rsid w:val="000D3884"/>
    <w:rsid w:val="000D5EA8"/>
    <w:rsid w:val="000D6C5E"/>
    <w:rsid w:val="000D774C"/>
    <w:rsid w:val="000E0DE5"/>
    <w:rsid w:val="000E1D57"/>
    <w:rsid w:val="000E1E7B"/>
    <w:rsid w:val="000E21F2"/>
    <w:rsid w:val="000E23F3"/>
    <w:rsid w:val="000E58B1"/>
    <w:rsid w:val="000E6A93"/>
    <w:rsid w:val="000F066C"/>
    <w:rsid w:val="000F0B89"/>
    <w:rsid w:val="000F4670"/>
    <w:rsid w:val="001010B0"/>
    <w:rsid w:val="0010209E"/>
    <w:rsid w:val="00104A43"/>
    <w:rsid w:val="00106C82"/>
    <w:rsid w:val="001076A3"/>
    <w:rsid w:val="00107B4E"/>
    <w:rsid w:val="00117D3D"/>
    <w:rsid w:val="001300D2"/>
    <w:rsid w:val="001316C1"/>
    <w:rsid w:val="0013267C"/>
    <w:rsid w:val="00132750"/>
    <w:rsid w:val="001345F9"/>
    <w:rsid w:val="00137564"/>
    <w:rsid w:val="001474DA"/>
    <w:rsid w:val="001479A5"/>
    <w:rsid w:val="0015031F"/>
    <w:rsid w:val="001510C6"/>
    <w:rsid w:val="00151119"/>
    <w:rsid w:val="00152DA0"/>
    <w:rsid w:val="0015446C"/>
    <w:rsid w:val="00157662"/>
    <w:rsid w:val="0016141F"/>
    <w:rsid w:val="00162A89"/>
    <w:rsid w:val="00165EE1"/>
    <w:rsid w:val="00166B0C"/>
    <w:rsid w:val="001675CA"/>
    <w:rsid w:val="0017134B"/>
    <w:rsid w:val="001765D1"/>
    <w:rsid w:val="00177831"/>
    <w:rsid w:val="00186170"/>
    <w:rsid w:val="00190C02"/>
    <w:rsid w:val="00191D49"/>
    <w:rsid w:val="001937EB"/>
    <w:rsid w:val="00194FCC"/>
    <w:rsid w:val="00196646"/>
    <w:rsid w:val="00197325"/>
    <w:rsid w:val="001A1EA5"/>
    <w:rsid w:val="001B59FC"/>
    <w:rsid w:val="001B79CE"/>
    <w:rsid w:val="001C2C90"/>
    <w:rsid w:val="001C2F02"/>
    <w:rsid w:val="001D7757"/>
    <w:rsid w:val="001E5047"/>
    <w:rsid w:val="001E5292"/>
    <w:rsid w:val="001F0918"/>
    <w:rsid w:val="001F21DE"/>
    <w:rsid w:val="001F2626"/>
    <w:rsid w:val="001F59B8"/>
    <w:rsid w:val="001F6665"/>
    <w:rsid w:val="00201388"/>
    <w:rsid w:val="002022FE"/>
    <w:rsid w:val="00202E9D"/>
    <w:rsid w:val="002131F0"/>
    <w:rsid w:val="002138DF"/>
    <w:rsid w:val="00213967"/>
    <w:rsid w:val="00215C94"/>
    <w:rsid w:val="002166A0"/>
    <w:rsid w:val="00222E9C"/>
    <w:rsid w:val="0023228E"/>
    <w:rsid w:val="00232984"/>
    <w:rsid w:val="00237992"/>
    <w:rsid w:val="00241940"/>
    <w:rsid w:val="00243361"/>
    <w:rsid w:val="0024433F"/>
    <w:rsid w:val="00250B6A"/>
    <w:rsid w:val="0025118F"/>
    <w:rsid w:val="0025159B"/>
    <w:rsid w:val="00255912"/>
    <w:rsid w:val="00263F2F"/>
    <w:rsid w:val="00266058"/>
    <w:rsid w:val="002679AE"/>
    <w:rsid w:val="0027439A"/>
    <w:rsid w:val="00275E5B"/>
    <w:rsid w:val="002772EC"/>
    <w:rsid w:val="00281F67"/>
    <w:rsid w:val="002952DC"/>
    <w:rsid w:val="0029560C"/>
    <w:rsid w:val="002A03B3"/>
    <w:rsid w:val="002A29A5"/>
    <w:rsid w:val="002A4B8B"/>
    <w:rsid w:val="002A63DF"/>
    <w:rsid w:val="002A696A"/>
    <w:rsid w:val="002A7230"/>
    <w:rsid w:val="002B6030"/>
    <w:rsid w:val="002C1D78"/>
    <w:rsid w:val="002C500A"/>
    <w:rsid w:val="002D0119"/>
    <w:rsid w:val="002D5F6D"/>
    <w:rsid w:val="002E3BD0"/>
    <w:rsid w:val="002E5DD5"/>
    <w:rsid w:val="0030242A"/>
    <w:rsid w:val="00304D61"/>
    <w:rsid w:val="0030660A"/>
    <w:rsid w:val="00306B03"/>
    <w:rsid w:val="003127CB"/>
    <w:rsid w:val="00313580"/>
    <w:rsid w:val="00316FB6"/>
    <w:rsid w:val="003205C4"/>
    <w:rsid w:val="00320FA8"/>
    <w:rsid w:val="00330402"/>
    <w:rsid w:val="00332269"/>
    <w:rsid w:val="003323C2"/>
    <w:rsid w:val="00333536"/>
    <w:rsid w:val="003361B4"/>
    <w:rsid w:val="003366B1"/>
    <w:rsid w:val="00340CE5"/>
    <w:rsid w:val="003526EF"/>
    <w:rsid w:val="00356BE3"/>
    <w:rsid w:val="003572A9"/>
    <w:rsid w:val="003740BE"/>
    <w:rsid w:val="00381FF3"/>
    <w:rsid w:val="00382092"/>
    <w:rsid w:val="0038595D"/>
    <w:rsid w:val="003911D3"/>
    <w:rsid w:val="003911DC"/>
    <w:rsid w:val="0039761C"/>
    <w:rsid w:val="003A0F0F"/>
    <w:rsid w:val="003A6246"/>
    <w:rsid w:val="003B6A0C"/>
    <w:rsid w:val="003C0FC0"/>
    <w:rsid w:val="003C1626"/>
    <w:rsid w:val="003C2AA7"/>
    <w:rsid w:val="003C2DB4"/>
    <w:rsid w:val="003C4EB4"/>
    <w:rsid w:val="003C53A0"/>
    <w:rsid w:val="003D079D"/>
    <w:rsid w:val="003D33EA"/>
    <w:rsid w:val="003D4FF5"/>
    <w:rsid w:val="003D73A6"/>
    <w:rsid w:val="003E13C8"/>
    <w:rsid w:val="003E3071"/>
    <w:rsid w:val="003E4179"/>
    <w:rsid w:val="003F3A94"/>
    <w:rsid w:val="003F43CD"/>
    <w:rsid w:val="00410D76"/>
    <w:rsid w:val="00423936"/>
    <w:rsid w:val="00424DD3"/>
    <w:rsid w:val="00427E8A"/>
    <w:rsid w:val="004331F4"/>
    <w:rsid w:val="00436765"/>
    <w:rsid w:val="00437DE2"/>
    <w:rsid w:val="00441F9C"/>
    <w:rsid w:val="00444A4A"/>
    <w:rsid w:val="00453F9A"/>
    <w:rsid w:val="004548A4"/>
    <w:rsid w:val="004612CF"/>
    <w:rsid w:val="004623E9"/>
    <w:rsid w:val="00462C54"/>
    <w:rsid w:val="004651BE"/>
    <w:rsid w:val="00471FED"/>
    <w:rsid w:val="00473600"/>
    <w:rsid w:val="004811F7"/>
    <w:rsid w:val="00487ECA"/>
    <w:rsid w:val="00492BE8"/>
    <w:rsid w:val="00492F58"/>
    <w:rsid w:val="00497463"/>
    <w:rsid w:val="004A6D2E"/>
    <w:rsid w:val="004B261C"/>
    <w:rsid w:val="004B2D29"/>
    <w:rsid w:val="004B79D1"/>
    <w:rsid w:val="004C0D61"/>
    <w:rsid w:val="004C2DAB"/>
    <w:rsid w:val="004C6BB6"/>
    <w:rsid w:val="004D006D"/>
    <w:rsid w:val="004D2707"/>
    <w:rsid w:val="004D29FE"/>
    <w:rsid w:val="004D57E2"/>
    <w:rsid w:val="004D7492"/>
    <w:rsid w:val="004F0A48"/>
    <w:rsid w:val="004F4426"/>
    <w:rsid w:val="004F4929"/>
    <w:rsid w:val="004F506B"/>
    <w:rsid w:val="004F662E"/>
    <w:rsid w:val="004F691C"/>
    <w:rsid w:val="00500700"/>
    <w:rsid w:val="00504A6F"/>
    <w:rsid w:val="005058EC"/>
    <w:rsid w:val="00507147"/>
    <w:rsid w:val="00510E02"/>
    <w:rsid w:val="005112D3"/>
    <w:rsid w:val="00515DB4"/>
    <w:rsid w:val="00522D37"/>
    <w:rsid w:val="005261C9"/>
    <w:rsid w:val="0053319D"/>
    <w:rsid w:val="00535105"/>
    <w:rsid w:val="00535866"/>
    <w:rsid w:val="005375CC"/>
    <w:rsid w:val="00542CA5"/>
    <w:rsid w:val="00565CA9"/>
    <w:rsid w:val="00573D97"/>
    <w:rsid w:val="0058042D"/>
    <w:rsid w:val="00583F28"/>
    <w:rsid w:val="00592C50"/>
    <w:rsid w:val="00597373"/>
    <w:rsid w:val="005A0E62"/>
    <w:rsid w:val="005B0FF4"/>
    <w:rsid w:val="005B206B"/>
    <w:rsid w:val="005B34D7"/>
    <w:rsid w:val="005C63F8"/>
    <w:rsid w:val="005C7554"/>
    <w:rsid w:val="005D6E5F"/>
    <w:rsid w:val="005E10FA"/>
    <w:rsid w:val="005E34D3"/>
    <w:rsid w:val="005E4BB7"/>
    <w:rsid w:val="005E795B"/>
    <w:rsid w:val="005F299F"/>
    <w:rsid w:val="00602857"/>
    <w:rsid w:val="00604577"/>
    <w:rsid w:val="0060660B"/>
    <w:rsid w:val="00606FFA"/>
    <w:rsid w:val="00610845"/>
    <w:rsid w:val="00612C9B"/>
    <w:rsid w:val="006134E5"/>
    <w:rsid w:val="006178BE"/>
    <w:rsid w:val="00625F7D"/>
    <w:rsid w:val="0062738C"/>
    <w:rsid w:val="0063033C"/>
    <w:rsid w:val="00631A61"/>
    <w:rsid w:val="00635D68"/>
    <w:rsid w:val="00636AAC"/>
    <w:rsid w:val="00637282"/>
    <w:rsid w:val="006376E3"/>
    <w:rsid w:val="00637B8B"/>
    <w:rsid w:val="00637EB5"/>
    <w:rsid w:val="00644066"/>
    <w:rsid w:val="00646457"/>
    <w:rsid w:val="00646D9D"/>
    <w:rsid w:val="006475AD"/>
    <w:rsid w:val="00647890"/>
    <w:rsid w:val="00653DEF"/>
    <w:rsid w:val="006626A5"/>
    <w:rsid w:val="00667541"/>
    <w:rsid w:val="00674B0E"/>
    <w:rsid w:val="0068271A"/>
    <w:rsid w:val="00685E40"/>
    <w:rsid w:val="006871F2"/>
    <w:rsid w:val="006942F1"/>
    <w:rsid w:val="006B29C0"/>
    <w:rsid w:val="006C2942"/>
    <w:rsid w:val="006C5F9A"/>
    <w:rsid w:val="006C686E"/>
    <w:rsid w:val="006D5846"/>
    <w:rsid w:val="006E2699"/>
    <w:rsid w:val="006E4B1A"/>
    <w:rsid w:val="006E5D31"/>
    <w:rsid w:val="006F15B9"/>
    <w:rsid w:val="006F3323"/>
    <w:rsid w:val="00705121"/>
    <w:rsid w:val="00706BBB"/>
    <w:rsid w:val="00706C5B"/>
    <w:rsid w:val="00715B2E"/>
    <w:rsid w:val="00717930"/>
    <w:rsid w:val="007200E3"/>
    <w:rsid w:val="00720C47"/>
    <w:rsid w:val="00721EE3"/>
    <w:rsid w:val="00730758"/>
    <w:rsid w:val="007368D4"/>
    <w:rsid w:val="00740DD3"/>
    <w:rsid w:val="0074392E"/>
    <w:rsid w:val="00746DBC"/>
    <w:rsid w:val="007473FC"/>
    <w:rsid w:val="0075261B"/>
    <w:rsid w:val="00760A7D"/>
    <w:rsid w:val="007619CA"/>
    <w:rsid w:val="00763CBD"/>
    <w:rsid w:val="00777D9B"/>
    <w:rsid w:val="00777FB3"/>
    <w:rsid w:val="007859C5"/>
    <w:rsid w:val="00790749"/>
    <w:rsid w:val="0079122A"/>
    <w:rsid w:val="00794AB7"/>
    <w:rsid w:val="00794DC7"/>
    <w:rsid w:val="007A2FAD"/>
    <w:rsid w:val="007A75B4"/>
    <w:rsid w:val="007B0785"/>
    <w:rsid w:val="007B08A7"/>
    <w:rsid w:val="007B2697"/>
    <w:rsid w:val="007B39D5"/>
    <w:rsid w:val="007B624D"/>
    <w:rsid w:val="007B6D54"/>
    <w:rsid w:val="007C0B55"/>
    <w:rsid w:val="007C7E6B"/>
    <w:rsid w:val="007C7F11"/>
    <w:rsid w:val="007D1307"/>
    <w:rsid w:val="007D6F64"/>
    <w:rsid w:val="007E4537"/>
    <w:rsid w:val="007E4D86"/>
    <w:rsid w:val="007F2630"/>
    <w:rsid w:val="007F691E"/>
    <w:rsid w:val="007F6EF9"/>
    <w:rsid w:val="0080208A"/>
    <w:rsid w:val="0080363C"/>
    <w:rsid w:val="00806768"/>
    <w:rsid w:val="0081285C"/>
    <w:rsid w:val="008136D1"/>
    <w:rsid w:val="00817295"/>
    <w:rsid w:val="0082659B"/>
    <w:rsid w:val="008265C3"/>
    <w:rsid w:val="008302DD"/>
    <w:rsid w:val="008325A2"/>
    <w:rsid w:val="00837460"/>
    <w:rsid w:val="0084263D"/>
    <w:rsid w:val="00844742"/>
    <w:rsid w:val="00850A31"/>
    <w:rsid w:val="00857B09"/>
    <w:rsid w:val="00857B33"/>
    <w:rsid w:val="00863EE8"/>
    <w:rsid w:val="008649F3"/>
    <w:rsid w:val="0086582B"/>
    <w:rsid w:val="0087161F"/>
    <w:rsid w:val="00872BE1"/>
    <w:rsid w:val="008739A7"/>
    <w:rsid w:val="00874BFB"/>
    <w:rsid w:val="00881F4D"/>
    <w:rsid w:val="00885C77"/>
    <w:rsid w:val="0089008D"/>
    <w:rsid w:val="00891D78"/>
    <w:rsid w:val="0089201F"/>
    <w:rsid w:val="008925FE"/>
    <w:rsid w:val="0089581D"/>
    <w:rsid w:val="008A60A1"/>
    <w:rsid w:val="008A724A"/>
    <w:rsid w:val="008A7ADE"/>
    <w:rsid w:val="008B3FB4"/>
    <w:rsid w:val="008C0C90"/>
    <w:rsid w:val="008C0D8E"/>
    <w:rsid w:val="008C14B7"/>
    <w:rsid w:val="008C52CA"/>
    <w:rsid w:val="008C58B5"/>
    <w:rsid w:val="008D3AA7"/>
    <w:rsid w:val="008D49FB"/>
    <w:rsid w:val="008E1EC5"/>
    <w:rsid w:val="008E3342"/>
    <w:rsid w:val="008E336E"/>
    <w:rsid w:val="008E5CFE"/>
    <w:rsid w:val="008E7453"/>
    <w:rsid w:val="008F308D"/>
    <w:rsid w:val="008F64B7"/>
    <w:rsid w:val="00901FAB"/>
    <w:rsid w:val="0090244B"/>
    <w:rsid w:val="00903B49"/>
    <w:rsid w:val="00906618"/>
    <w:rsid w:val="009122B2"/>
    <w:rsid w:val="00916AB2"/>
    <w:rsid w:val="00920CFA"/>
    <w:rsid w:val="00922473"/>
    <w:rsid w:val="0092589D"/>
    <w:rsid w:val="00925B03"/>
    <w:rsid w:val="0093006F"/>
    <w:rsid w:val="009316AE"/>
    <w:rsid w:val="00932A5D"/>
    <w:rsid w:val="0093390B"/>
    <w:rsid w:val="00937CAC"/>
    <w:rsid w:val="009439FC"/>
    <w:rsid w:val="009465C0"/>
    <w:rsid w:val="00951984"/>
    <w:rsid w:val="00953D49"/>
    <w:rsid w:val="00971A1F"/>
    <w:rsid w:val="00974F75"/>
    <w:rsid w:val="00982D49"/>
    <w:rsid w:val="00983325"/>
    <w:rsid w:val="00983609"/>
    <w:rsid w:val="00984A84"/>
    <w:rsid w:val="009913B9"/>
    <w:rsid w:val="0099590D"/>
    <w:rsid w:val="009973C0"/>
    <w:rsid w:val="009A0B41"/>
    <w:rsid w:val="009A13B9"/>
    <w:rsid w:val="009A1F72"/>
    <w:rsid w:val="009B21F4"/>
    <w:rsid w:val="009B3F16"/>
    <w:rsid w:val="009C7230"/>
    <w:rsid w:val="009D2B03"/>
    <w:rsid w:val="009D45F3"/>
    <w:rsid w:val="009E76B6"/>
    <w:rsid w:val="009F0A78"/>
    <w:rsid w:val="009F3DD6"/>
    <w:rsid w:val="009F4560"/>
    <w:rsid w:val="009F65FB"/>
    <w:rsid w:val="009F6FB2"/>
    <w:rsid w:val="00A062FB"/>
    <w:rsid w:val="00A11883"/>
    <w:rsid w:val="00A15982"/>
    <w:rsid w:val="00A17774"/>
    <w:rsid w:val="00A20585"/>
    <w:rsid w:val="00A221DC"/>
    <w:rsid w:val="00A30C30"/>
    <w:rsid w:val="00A33ABA"/>
    <w:rsid w:val="00A3432C"/>
    <w:rsid w:val="00A378E5"/>
    <w:rsid w:val="00A37921"/>
    <w:rsid w:val="00A417F1"/>
    <w:rsid w:val="00A4433E"/>
    <w:rsid w:val="00A4682C"/>
    <w:rsid w:val="00A471DF"/>
    <w:rsid w:val="00A47352"/>
    <w:rsid w:val="00A526E0"/>
    <w:rsid w:val="00A54B83"/>
    <w:rsid w:val="00A61E06"/>
    <w:rsid w:val="00A64EF9"/>
    <w:rsid w:val="00A67102"/>
    <w:rsid w:val="00A707B3"/>
    <w:rsid w:val="00A74B5F"/>
    <w:rsid w:val="00A766A6"/>
    <w:rsid w:val="00A77F41"/>
    <w:rsid w:val="00A80DD2"/>
    <w:rsid w:val="00A8657F"/>
    <w:rsid w:val="00A91CA6"/>
    <w:rsid w:val="00A9673F"/>
    <w:rsid w:val="00AA13E0"/>
    <w:rsid w:val="00AA18F2"/>
    <w:rsid w:val="00AA27CC"/>
    <w:rsid w:val="00AB104A"/>
    <w:rsid w:val="00AB2412"/>
    <w:rsid w:val="00AB27CC"/>
    <w:rsid w:val="00AB4D7E"/>
    <w:rsid w:val="00AB7155"/>
    <w:rsid w:val="00AC0E45"/>
    <w:rsid w:val="00AC4B3A"/>
    <w:rsid w:val="00AD29F0"/>
    <w:rsid w:val="00AD2F48"/>
    <w:rsid w:val="00AD4B9A"/>
    <w:rsid w:val="00AD72C5"/>
    <w:rsid w:val="00AD77CF"/>
    <w:rsid w:val="00AE0B6C"/>
    <w:rsid w:val="00AE2A5E"/>
    <w:rsid w:val="00AE3ABD"/>
    <w:rsid w:val="00AE56F4"/>
    <w:rsid w:val="00AF185A"/>
    <w:rsid w:val="00AF1CAD"/>
    <w:rsid w:val="00AF399E"/>
    <w:rsid w:val="00B00018"/>
    <w:rsid w:val="00B05C19"/>
    <w:rsid w:val="00B102D6"/>
    <w:rsid w:val="00B15C6D"/>
    <w:rsid w:val="00B17999"/>
    <w:rsid w:val="00B2179B"/>
    <w:rsid w:val="00B22551"/>
    <w:rsid w:val="00B31046"/>
    <w:rsid w:val="00B31CCC"/>
    <w:rsid w:val="00B325C2"/>
    <w:rsid w:val="00B33FA6"/>
    <w:rsid w:val="00B3440F"/>
    <w:rsid w:val="00B3596B"/>
    <w:rsid w:val="00B36127"/>
    <w:rsid w:val="00B45ECD"/>
    <w:rsid w:val="00B5237B"/>
    <w:rsid w:val="00B605BA"/>
    <w:rsid w:val="00B6776B"/>
    <w:rsid w:val="00B7021C"/>
    <w:rsid w:val="00B727F0"/>
    <w:rsid w:val="00B73AA7"/>
    <w:rsid w:val="00B80269"/>
    <w:rsid w:val="00B81931"/>
    <w:rsid w:val="00B81B8B"/>
    <w:rsid w:val="00B82C2B"/>
    <w:rsid w:val="00B94ED9"/>
    <w:rsid w:val="00B97BAE"/>
    <w:rsid w:val="00B97E65"/>
    <w:rsid w:val="00BA0AFF"/>
    <w:rsid w:val="00BA138C"/>
    <w:rsid w:val="00BA2BF7"/>
    <w:rsid w:val="00BA4D3B"/>
    <w:rsid w:val="00BA5843"/>
    <w:rsid w:val="00BA6687"/>
    <w:rsid w:val="00BB33C4"/>
    <w:rsid w:val="00BB719B"/>
    <w:rsid w:val="00BC1216"/>
    <w:rsid w:val="00BC76D2"/>
    <w:rsid w:val="00BD35AD"/>
    <w:rsid w:val="00BE2ECC"/>
    <w:rsid w:val="00BE3E4C"/>
    <w:rsid w:val="00BE6883"/>
    <w:rsid w:val="00BF1F85"/>
    <w:rsid w:val="00BF5124"/>
    <w:rsid w:val="00C033C4"/>
    <w:rsid w:val="00C05AC0"/>
    <w:rsid w:val="00C05D8E"/>
    <w:rsid w:val="00C07740"/>
    <w:rsid w:val="00C14221"/>
    <w:rsid w:val="00C1515E"/>
    <w:rsid w:val="00C21D42"/>
    <w:rsid w:val="00C275FD"/>
    <w:rsid w:val="00C342F6"/>
    <w:rsid w:val="00C4139D"/>
    <w:rsid w:val="00C43AE6"/>
    <w:rsid w:val="00C44135"/>
    <w:rsid w:val="00C503A2"/>
    <w:rsid w:val="00C52ED8"/>
    <w:rsid w:val="00C541ED"/>
    <w:rsid w:val="00C5682F"/>
    <w:rsid w:val="00C60112"/>
    <w:rsid w:val="00C64E47"/>
    <w:rsid w:val="00C677C0"/>
    <w:rsid w:val="00C75FF2"/>
    <w:rsid w:val="00C763DC"/>
    <w:rsid w:val="00C801C7"/>
    <w:rsid w:val="00C82538"/>
    <w:rsid w:val="00C83C3D"/>
    <w:rsid w:val="00C84EFB"/>
    <w:rsid w:val="00C877BF"/>
    <w:rsid w:val="00C91F74"/>
    <w:rsid w:val="00C94E63"/>
    <w:rsid w:val="00C962D4"/>
    <w:rsid w:val="00C96E8B"/>
    <w:rsid w:val="00CB19A8"/>
    <w:rsid w:val="00CB2D45"/>
    <w:rsid w:val="00CB32EE"/>
    <w:rsid w:val="00CB3CF6"/>
    <w:rsid w:val="00CB5244"/>
    <w:rsid w:val="00CB525F"/>
    <w:rsid w:val="00CC127F"/>
    <w:rsid w:val="00CC12AD"/>
    <w:rsid w:val="00CC3E0A"/>
    <w:rsid w:val="00CD28F1"/>
    <w:rsid w:val="00CD74D3"/>
    <w:rsid w:val="00CE0342"/>
    <w:rsid w:val="00CE0580"/>
    <w:rsid w:val="00CE4A6D"/>
    <w:rsid w:val="00CF19D1"/>
    <w:rsid w:val="00CF58BF"/>
    <w:rsid w:val="00D006AC"/>
    <w:rsid w:val="00D047BE"/>
    <w:rsid w:val="00D0536E"/>
    <w:rsid w:val="00D06BBF"/>
    <w:rsid w:val="00D21F81"/>
    <w:rsid w:val="00D26502"/>
    <w:rsid w:val="00D2657C"/>
    <w:rsid w:val="00D26962"/>
    <w:rsid w:val="00D3714A"/>
    <w:rsid w:val="00D41CEA"/>
    <w:rsid w:val="00D57B56"/>
    <w:rsid w:val="00D60306"/>
    <w:rsid w:val="00D6090C"/>
    <w:rsid w:val="00D66B86"/>
    <w:rsid w:val="00D7067C"/>
    <w:rsid w:val="00D7181B"/>
    <w:rsid w:val="00D71D85"/>
    <w:rsid w:val="00D727F7"/>
    <w:rsid w:val="00D745C7"/>
    <w:rsid w:val="00D768AE"/>
    <w:rsid w:val="00D77187"/>
    <w:rsid w:val="00D77967"/>
    <w:rsid w:val="00D80CA9"/>
    <w:rsid w:val="00D81064"/>
    <w:rsid w:val="00D851BC"/>
    <w:rsid w:val="00D875D1"/>
    <w:rsid w:val="00D87B9F"/>
    <w:rsid w:val="00D91037"/>
    <w:rsid w:val="00D93859"/>
    <w:rsid w:val="00D9456F"/>
    <w:rsid w:val="00D9622C"/>
    <w:rsid w:val="00D9690B"/>
    <w:rsid w:val="00DA2B69"/>
    <w:rsid w:val="00DA4321"/>
    <w:rsid w:val="00DA6513"/>
    <w:rsid w:val="00DA771B"/>
    <w:rsid w:val="00DB46CD"/>
    <w:rsid w:val="00DB4E0C"/>
    <w:rsid w:val="00DB54C6"/>
    <w:rsid w:val="00DC024D"/>
    <w:rsid w:val="00DC373B"/>
    <w:rsid w:val="00DC442C"/>
    <w:rsid w:val="00DC48A5"/>
    <w:rsid w:val="00DD013A"/>
    <w:rsid w:val="00DD518A"/>
    <w:rsid w:val="00DD68E7"/>
    <w:rsid w:val="00DD7157"/>
    <w:rsid w:val="00DE1D0D"/>
    <w:rsid w:val="00DE5B95"/>
    <w:rsid w:val="00DF500F"/>
    <w:rsid w:val="00DF52FB"/>
    <w:rsid w:val="00DF7B0D"/>
    <w:rsid w:val="00E0502D"/>
    <w:rsid w:val="00E11637"/>
    <w:rsid w:val="00E1246B"/>
    <w:rsid w:val="00E23AC7"/>
    <w:rsid w:val="00E25AB9"/>
    <w:rsid w:val="00E26ED1"/>
    <w:rsid w:val="00E4249F"/>
    <w:rsid w:val="00E424F9"/>
    <w:rsid w:val="00E43072"/>
    <w:rsid w:val="00E448B9"/>
    <w:rsid w:val="00E46FB2"/>
    <w:rsid w:val="00E50930"/>
    <w:rsid w:val="00E54CD2"/>
    <w:rsid w:val="00E56B5E"/>
    <w:rsid w:val="00E56D76"/>
    <w:rsid w:val="00E634F9"/>
    <w:rsid w:val="00E67DAC"/>
    <w:rsid w:val="00E754D6"/>
    <w:rsid w:val="00E808E5"/>
    <w:rsid w:val="00E8524E"/>
    <w:rsid w:val="00E868A4"/>
    <w:rsid w:val="00E86F44"/>
    <w:rsid w:val="00E944C2"/>
    <w:rsid w:val="00E9734E"/>
    <w:rsid w:val="00EA1BD6"/>
    <w:rsid w:val="00EB468E"/>
    <w:rsid w:val="00EB49F2"/>
    <w:rsid w:val="00EB559F"/>
    <w:rsid w:val="00EB5E61"/>
    <w:rsid w:val="00EB60F0"/>
    <w:rsid w:val="00EB63B0"/>
    <w:rsid w:val="00EC01A4"/>
    <w:rsid w:val="00EC288F"/>
    <w:rsid w:val="00EC2C0E"/>
    <w:rsid w:val="00EC4E9E"/>
    <w:rsid w:val="00ED4ADA"/>
    <w:rsid w:val="00ED5F5C"/>
    <w:rsid w:val="00ED60C3"/>
    <w:rsid w:val="00EE15B7"/>
    <w:rsid w:val="00EE1DC8"/>
    <w:rsid w:val="00EE3A4B"/>
    <w:rsid w:val="00EE532C"/>
    <w:rsid w:val="00EE5836"/>
    <w:rsid w:val="00EF413A"/>
    <w:rsid w:val="00EF5A64"/>
    <w:rsid w:val="00F001E5"/>
    <w:rsid w:val="00F102FB"/>
    <w:rsid w:val="00F117DE"/>
    <w:rsid w:val="00F1516C"/>
    <w:rsid w:val="00F306D2"/>
    <w:rsid w:val="00F32126"/>
    <w:rsid w:val="00F349BD"/>
    <w:rsid w:val="00F35901"/>
    <w:rsid w:val="00F4206F"/>
    <w:rsid w:val="00F5105E"/>
    <w:rsid w:val="00F5336B"/>
    <w:rsid w:val="00F57BEB"/>
    <w:rsid w:val="00F60947"/>
    <w:rsid w:val="00F6506C"/>
    <w:rsid w:val="00F65B13"/>
    <w:rsid w:val="00F65F7C"/>
    <w:rsid w:val="00F6748B"/>
    <w:rsid w:val="00F7098E"/>
    <w:rsid w:val="00F73A3A"/>
    <w:rsid w:val="00F76DF1"/>
    <w:rsid w:val="00F80BBD"/>
    <w:rsid w:val="00F82E36"/>
    <w:rsid w:val="00F840D2"/>
    <w:rsid w:val="00F85637"/>
    <w:rsid w:val="00F873A0"/>
    <w:rsid w:val="00F94F83"/>
    <w:rsid w:val="00F9797D"/>
    <w:rsid w:val="00FA038C"/>
    <w:rsid w:val="00FA0DAB"/>
    <w:rsid w:val="00FB2A42"/>
    <w:rsid w:val="00FC65C9"/>
    <w:rsid w:val="00FC6D91"/>
    <w:rsid w:val="00FD36A4"/>
    <w:rsid w:val="00FD3FDB"/>
    <w:rsid w:val="00FD5431"/>
    <w:rsid w:val="00FD7833"/>
    <w:rsid w:val="00FD7957"/>
    <w:rsid w:val="00FE05BD"/>
    <w:rsid w:val="00FE2BAC"/>
    <w:rsid w:val="00FE3165"/>
    <w:rsid w:val="00FF0756"/>
    <w:rsid w:val="00FF2755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A2AD"/>
  <w15:docId w15:val="{27E1C2B5-2AF5-4F5A-9A06-B705DFD9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99"/>
  </w:style>
  <w:style w:type="paragraph" w:styleId="Heading1">
    <w:name w:val="heading 1"/>
    <w:basedOn w:val="Normal"/>
    <w:next w:val="Normal"/>
    <w:link w:val="Heading1Char"/>
    <w:uiPriority w:val="9"/>
    <w:qFormat/>
    <w:rsid w:val="00DD5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E3ABD"/>
    <w:pPr>
      <w:keepNext/>
      <w:keepLines/>
      <w:spacing w:before="240" w:after="0" w:line="33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AE3ABD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D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9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3B9"/>
  </w:style>
  <w:style w:type="paragraph" w:styleId="Footer">
    <w:name w:val="footer"/>
    <w:basedOn w:val="Normal"/>
    <w:link w:val="FooterChar"/>
    <w:uiPriority w:val="99"/>
    <w:unhideWhenUsed/>
    <w:rsid w:val="0099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4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0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2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1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5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5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0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5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6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7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2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9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4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98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3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2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2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1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42F2-660B-4E2A-B59A-BA2B3346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40</cp:revision>
  <cp:lastPrinted>2015-10-12T13:00:00Z</cp:lastPrinted>
  <dcterms:created xsi:type="dcterms:W3CDTF">2015-10-03T15:04:00Z</dcterms:created>
  <dcterms:modified xsi:type="dcterms:W3CDTF">2018-12-03T06:29:00Z</dcterms:modified>
</cp:coreProperties>
</file>