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9BC6" w14:textId="77777777" w:rsidR="00B830C4" w:rsidRPr="00B830C4" w:rsidRDefault="00B830C4" w:rsidP="00B830C4">
      <w:pPr>
        <w:spacing w:after="0"/>
        <w:jc w:val="center"/>
        <w:rPr>
          <w:rFonts w:ascii="Arial" w:hAnsi="Arial" w:cs="Arial"/>
          <w:sz w:val="24"/>
          <w:szCs w:val="24"/>
          <w:lang w:val="mn-MN"/>
        </w:rPr>
      </w:pPr>
      <w:r w:rsidRPr="00B830C4">
        <w:rPr>
          <w:rFonts w:ascii="Arial" w:hAnsi="Arial" w:cs="Arial"/>
          <w:sz w:val="24"/>
          <w:szCs w:val="24"/>
        </w:rPr>
        <w:t>Хангагчийн үйлчлэх хүрээг тогтоо</w:t>
      </w:r>
      <w:r w:rsidRPr="00B830C4">
        <w:rPr>
          <w:rFonts w:ascii="Arial" w:hAnsi="Arial" w:cs="Arial"/>
          <w:sz w:val="24"/>
          <w:szCs w:val="24"/>
          <w:lang w:val="mn-MN"/>
        </w:rPr>
        <w:t xml:space="preserve">ж, </w:t>
      </w:r>
    </w:p>
    <w:p w14:paraId="67BFAE7A" w14:textId="77777777" w:rsidR="00B830C4" w:rsidRPr="00B830C4" w:rsidRDefault="00B830C4" w:rsidP="00B830C4">
      <w:pPr>
        <w:spacing w:after="0"/>
        <w:jc w:val="center"/>
        <w:rPr>
          <w:rFonts w:ascii="Arial" w:hAnsi="Arial" w:cs="Arial"/>
          <w:sz w:val="24"/>
          <w:szCs w:val="24"/>
          <w:lang w:val="mn-MN"/>
        </w:rPr>
      </w:pPr>
      <w:r w:rsidRPr="00B830C4">
        <w:rPr>
          <w:rFonts w:ascii="Arial" w:hAnsi="Arial" w:cs="Arial"/>
          <w:sz w:val="24"/>
          <w:szCs w:val="24"/>
          <w:lang w:val="mn-MN"/>
        </w:rPr>
        <w:t>хэрэглэгч бүртгэх журам</w:t>
      </w:r>
    </w:p>
    <w:p w14:paraId="3F957D53" w14:textId="77777777" w:rsidR="00B830C4" w:rsidRPr="007D500E" w:rsidRDefault="00B830C4" w:rsidP="00B830C4">
      <w:pPr>
        <w:jc w:val="right"/>
        <w:rPr>
          <w:rFonts w:ascii="Arial" w:hAnsi="Arial" w:cs="Arial"/>
          <w:sz w:val="24"/>
          <w:szCs w:val="24"/>
          <w:lang w:val="mn-MN"/>
        </w:rPr>
      </w:pPr>
    </w:p>
    <w:p w14:paraId="64F5AE6B" w14:textId="77777777" w:rsidR="00B830C4" w:rsidRPr="007D500E" w:rsidRDefault="00B830C4" w:rsidP="00B830C4">
      <w:pPr>
        <w:jc w:val="center"/>
        <w:rPr>
          <w:rFonts w:ascii="Arial" w:hAnsi="Arial" w:cs="Arial"/>
          <w:sz w:val="24"/>
          <w:szCs w:val="24"/>
          <w:lang w:val="mn-MN"/>
        </w:rPr>
      </w:pPr>
      <w:r w:rsidRPr="007D500E">
        <w:rPr>
          <w:rFonts w:ascii="Arial" w:hAnsi="Arial" w:cs="Arial"/>
          <w:sz w:val="24"/>
          <w:szCs w:val="24"/>
          <w:lang w:val="mn-MN"/>
        </w:rPr>
        <w:t>Нэг. Нийтлэг үндэслэл</w:t>
      </w:r>
    </w:p>
    <w:p w14:paraId="403133D6" w14:textId="77777777" w:rsidR="00B830C4" w:rsidRDefault="00B830C4" w:rsidP="00B830C4">
      <w:pPr>
        <w:pStyle w:val="ListParagraph"/>
        <w:numPr>
          <w:ilvl w:val="1"/>
          <w:numId w:val="21"/>
        </w:numPr>
        <w:jc w:val="both"/>
        <w:rPr>
          <w:rFonts w:ascii="Arial" w:hAnsi="Arial" w:cs="Arial"/>
          <w:sz w:val="24"/>
          <w:szCs w:val="24"/>
          <w:lang w:val="mn-MN"/>
        </w:rPr>
      </w:pPr>
      <w:r w:rsidRPr="0054571A">
        <w:rPr>
          <w:rFonts w:ascii="Arial" w:hAnsi="Arial" w:cs="Arial"/>
          <w:sz w:val="24"/>
          <w:szCs w:val="24"/>
          <w:lang w:val="mn-MN"/>
        </w:rPr>
        <w:t>Хот, суурины ус хангамж, ариутгах татуургын ашиглалтын тухай хуулийн 10 дугаар зүйлийн 10.1.12-д “энэ хуулийн 3.1.14-т заасан хангагчийн үйлчлэх хүрээг тогтоох журам батлах” гэж заасны дагуу ус хангамж, ариутгах татуургын ашиглалт, үйлчилгээ эрхэлж буй тусгай зөвшөөрөл эзэмшигч байгууллагуудын үйлчлэх хүрээг тогтоож, хэрэглэгчийг тусгай зөвшөөрөл эзэмшигч мэргэжлийн байгууллагын үйлчилгээнд хамруулах, бүртгэл хийхэд энэхүү журмын зорилго оршино.</w:t>
      </w:r>
    </w:p>
    <w:p w14:paraId="5FE99575" w14:textId="6D345CCB" w:rsidR="00B830C4" w:rsidRPr="00B830C4" w:rsidRDefault="00B830C4" w:rsidP="00B830C4">
      <w:pPr>
        <w:pStyle w:val="ListParagraph"/>
        <w:numPr>
          <w:ilvl w:val="1"/>
          <w:numId w:val="21"/>
        </w:numPr>
        <w:jc w:val="both"/>
        <w:rPr>
          <w:rFonts w:ascii="Arial" w:hAnsi="Arial" w:cs="Arial"/>
          <w:sz w:val="24"/>
          <w:szCs w:val="24"/>
          <w:lang w:val="mn-MN"/>
        </w:rPr>
      </w:pPr>
      <w:r w:rsidRPr="00687E46">
        <w:rPr>
          <w:rFonts w:ascii="Arial" w:hAnsi="Arial" w:cs="Arial"/>
          <w:sz w:val="24"/>
          <w:szCs w:val="24"/>
          <w:lang w:val="mn-MN"/>
        </w:rPr>
        <w:t>Энэхүү журам нь Хот, суурины ус хангамж, ариутгах татуургын ашиглалтын тухай хууль болон салбарт мөрдөгдөж буй бусад холбогдох хууль тогтоомж, захиргааны хэм хэмжээний  актад нийцсэн байна.</w:t>
      </w:r>
    </w:p>
    <w:p w14:paraId="3377B5B4" w14:textId="77777777" w:rsidR="00B625E7" w:rsidRDefault="00965D01" w:rsidP="00B625E7">
      <w:pPr>
        <w:jc w:val="center"/>
        <w:rPr>
          <w:rFonts w:ascii="Arial" w:hAnsi="Arial" w:cs="Arial"/>
          <w:strike/>
          <w:sz w:val="24"/>
          <w:szCs w:val="24"/>
          <w:lang w:val="mn-MN"/>
        </w:rPr>
      </w:pPr>
      <w:r w:rsidRPr="007D500E">
        <w:rPr>
          <w:rFonts w:ascii="Arial" w:hAnsi="Arial" w:cs="Arial"/>
          <w:sz w:val="24"/>
          <w:szCs w:val="24"/>
          <w:lang w:val="mn-MN"/>
        </w:rPr>
        <w:t xml:space="preserve">Хоёр. </w:t>
      </w:r>
      <w:r w:rsidR="00B830C4">
        <w:rPr>
          <w:rFonts w:ascii="Arial" w:hAnsi="Arial" w:cs="Arial"/>
          <w:sz w:val="24"/>
          <w:szCs w:val="24"/>
          <w:lang w:val="mn-MN"/>
        </w:rPr>
        <w:t>Тавигдах</w:t>
      </w:r>
      <w:r w:rsidR="006E330B" w:rsidRPr="007D500E">
        <w:rPr>
          <w:rFonts w:ascii="Arial" w:hAnsi="Arial" w:cs="Arial"/>
          <w:sz w:val="24"/>
          <w:szCs w:val="24"/>
          <w:lang w:val="mn-MN"/>
        </w:rPr>
        <w:t xml:space="preserve"> шаардлага</w:t>
      </w:r>
      <w:r w:rsidRPr="007D500E">
        <w:rPr>
          <w:rFonts w:ascii="Arial" w:hAnsi="Arial" w:cs="Arial"/>
          <w:sz w:val="24"/>
          <w:szCs w:val="24"/>
          <w:lang w:val="mn-MN"/>
        </w:rPr>
        <w:t xml:space="preserve"> </w:t>
      </w:r>
    </w:p>
    <w:p w14:paraId="58DD5463" w14:textId="77777777" w:rsidR="00B625E7" w:rsidRPr="00B625E7" w:rsidRDefault="00965D01" w:rsidP="00B625E7">
      <w:pPr>
        <w:pStyle w:val="ListParagraph"/>
        <w:numPr>
          <w:ilvl w:val="1"/>
          <w:numId w:val="25"/>
        </w:numPr>
        <w:ind w:left="709" w:hanging="709"/>
        <w:rPr>
          <w:rFonts w:ascii="Arial" w:hAnsi="Arial" w:cs="Arial"/>
          <w:strike/>
          <w:sz w:val="24"/>
          <w:szCs w:val="24"/>
          <w:lang w:val="mn-MN"/>
        </w:rPr>
      </w:pPr>
      <w:r w:rsidRPr="00B625E7">
        <w:rPr>
          <w:rFonts w:ascii="Arial" w:hAnsi="Arial" w:cs="Arial"/>
          <w:sz w:val="24"/>
          <w:szCs w:val="24"/>
          <w:lang w:val="mn-MN"/>
        </w:rPr>
        <w:t xml:space="preserve">Хэрэглэгчийг </w:t>
      </w:r>
      <w:r w:rsidR="000A6AF7" w:rsidRPr="00B625E7">
        <w:rPr>
          <w:rFonts w:ascii="Arial" w:hAnsi="Arial" w:cs="Arial"/>
          <w:sz w:val="24"/>
          <w:szCs w:val="24"/>
          <w:lang w:val="mn-MN"/>
        </w:rPr>
        <w:t xml:space="preserve">цэвэр, бохир </w:t>
      </w:r>
      <w:r w:rsidRPr="00B625E7">
        <w:rPr>
          <w:rFonts w:ascii="Arial" w:hAnsi="Arial" w:cs="Arial"/>
          <w:sz w:val="24"/>
          <w:szCs w:val="24"/>
          <w:lang w:val="mn-MN"/>
        </w:rPr>
        <w:t xml:space="preserve">усны үйлчилгээнд хамруулж, хангагчийн үйлчлэх хүрээг бүртгэхдээ дараах үндсэн зарчмыг мөрдлөг болгоно. Үүнд: </w:t>
      </w:r>
    </w:p>
    <w:p w14:paraId="7A5A3803" w14:textId="77777777" w:rsidR="00B625E7" w:rsidRPr="00B625E7" w:rsidRDefault="00965D01" w:rsidP="00B625E7">
      <w:pPr>
        <w:pStyle w:val="ListParagraph"/>
        <w:numPr>
          <w:ilvl w:val="2"/>
          <w:numId w:val="25"/>
        </w:numPr>
        <w:ind w:left="1418" w:hanging="709"/>
        <w:jc w:val="both"/>
        <w:rPr>
          <w:rFonts w:ascii="Arial" w:hAnsi="Arial" w:cs="Arial"/>
          <w:strike/>
          <w:sz w:val="24"/>
          <w:szCs w:val="24"/>
          <w:lang w:val="mn-MN"/>
        </w:rPr>
      </w:pPr>
      <w:r w:rsidRPr="00B625E7">
        <w:rPr>
          <w:rFonts w:ascii="Arial" w:hAnsi="Arial" w:cs="Arial"/>
          <w:sz w:val="24"/>
          <w:szCs w:val="24"/>
          <w:lang w:val="mn-MN"/>
        </w:rPr>
        <w:t>ЭХЗХ, НЗАА, ШӨХТГ зэрэг байгууллагуудтай 2023.</w:t>
      </w:r>
      <w:r w:rsidR="006E330B" w:rsidRPr="00B625E7">
        <w:rPr>
          <w:rFonts w:ascii="Arial" w:hAnsi="Arial" w:cs="Arial"/>
          <w:sz w:val="24"/>
          <w:szCs w:val="24"/>
          <w:lang w:val="mn-MN"/>
        </w:rPr>
        <w:t xml:space="preserve">10.17-ны өдөр </w:t>
      </w:r>
      <w:r w:rsidRPr="00B625E7">
        <w:rPr>
          <w:rFonts w:ascii="Arial" w:hAnsi="Arial" w:cs="Arial"/>
          <w:sz w:val="24"/>
          <w:szCs w:val="24"/>
          <w:lang w:val="mn-MN"/>
        </w:rPr>
        <w:t>байгуулсан “Зөвлөмж”-ийн 1.3. Нэгдсэн бус нутаг дэвсгэрт үйл ажиллагаа явуулж буй тусгай зөвшөөрөл эзэмшигчдийн үйлчлэх хүрээг дулаан болон цэвэр ус дамжуулах, түгээх сүлжээний холболт (дамжуулах нэг салаа шугамыг нэг ТЗЭ дангаар хариуцах), хэрэглэгчийн төвлөрсөн байдлыг харгалзан нэгдсэн байршилд үйл ажиллагаа явуулах байдлаар өөрчлөлт оруулах;</w:t>
      </w:r>
    </w:p>
    <w:p w14:paraId="2641F4DD" w14:textId="77777777" w:rsidR="00B625E7" w:rsidRPr="00B625E7" w:rsidRDefault="006E330B" w:rsidP="00B625E7">
      <w:pPr>
        <w:pStyle w:val="ListParagraph"/>
        <w:numPr>
          <w:ilvl w:val="2"/>
          <w:numId w:val="25"/>
        </w:numPr>
        <w:ind w:left="1418" w:hanging="709"/>
        <w:jc w:val="both"/>
        <w:rPr>
          <w:rFonts w:ascii="Arial" w:hAnsi="Arial" w:cs="Arial"/>
          <w:strike/>
          <w:sz w:val="24"/>
          <w:szCs w:val="24"/>
          <w:lang w:val="mn-MN"/>
        </w:rPr>
      </w:pPr>
      <w:r w:rsidRPr="00B625E7">
        <w:rPr>
          <w:rFonts w:ascii="Arial" w:hAnsi="Arial" w:cs="Arial"/>
          <w:sz w:val="24"/>
          <w:szCs w:val="24"/>
          <w:lang w:val="mn-MN"/>
        </w:rPr>
        <w:t>“Зөвлөмж”-ийн 1.6. Тусгай зөвшөөрөл эзэмшигчийн хариуцан ажиллаж буй дамжуулах, түгээх сүлжээнээс шинээр холбогдсон барилга байгууламжийг бусад ТЗЭ-ийн үйлчлэх хүрээнд нэмэхгүй, тухайн сүлжээг хариуцан ажиллаж буй ТЗЭ-д шилждэг байхаар зохицуулалтын арга хэмжээг авах, цаашид ТЗЭ-дийн үйлчлэх хүрээг байраар заасныг өөрчлөн салаа шугам, дамжуулах сүлжээний эзэмшлийн заагаар үйлчлэх хүрээг тогтоох арга хэмжээг үе шаттай авч хэрэгжүүлж цахимжуулах одоог</w:t>
      </w:r>
      <w:r w:rsidR="00FE65C4" w:rsidRPr="00B625E7">
        <w:rPr>
          <w:rFonts w:ascii="Arial" w:hAnsi="Arial" w:cs="Arial"/>
          <w:sz w:val="24"/>
          <w:szCs w:val="24"/>
          <w:lang w:val="mn-MN"/>
        </w:rPr>
        <w:t>ийн нөхцөл байдлыг хялбаршуулах</w:t>
      </w:r>
    </w:p>
    <w:p w14:paraId="0C35DA29" w14:textId="77777777" w:rsidR="00B625E7" w:rsidRPr="00B625E7" w:rsidRDefault="006E330B" w:rsidP="00B625E7">
      <w:pPr>
        <w:pStyle w:val="ListParagraph"/>
        <w:numPr>
          <w:ilvl w:val="2"/>
          <w:numId w:val="25"/>
        </w:numPr>
        <w:ind w:left="1418" w:hanging="709"/>
        <w:jc w:val="both"/>
        <w:rPr>
          <w:rFonts w:ascii="Arial" w:hAnsi="Arial" w:cs="Arial"/>
          <w:strike/>
          <w:sz w:val="24"/>
          <w:szCs w:val="24"/>
          <w:lang w:val="mn-MN"/>
        </w:rPr>
      </w:pPr>
      <w:r w:rsidRPr="00B625E7">
        <w:rPr>
          <w:rFonts w:ascii="Arial" w:hAnsi="Arial" w:cs="Arial"/>
          <w:sz w:val="24"/>
          <w:szCs w:val="24"/>
          <w:lang w:val="mn-MN"/>
        </w:rPr>
        <w:t xml:space="preserve">ТЗНШ-ийн 2.6.4-ийн </w:t>
      </w:r>
      <w:r w:rsidR="000A6AF7" w:rsidRPr="00B625E7">
        <w:rPr>
          <w:rFonts w:ascii="Arial" w:hAnsi="Arial" w:cs="Arial"/>
          <w:sz w:val="24"/>
          <w:szCs w:val="24"/>
          <w:lang w:val="mn-MN"/>
        </w:rPr>
        <w:t>“</w:t>
      </w:r>
      <w:r w:rsidRPr="00B625E7">
        <w:rPr>
          <w:rFonts w:ascii="Arial" w:hAnsi="Arial" w:cs="Arial"/>
          <w:sz w:val="24"/>
          <w:szCs w:val="24"/>
          <w:lang w:val="mn-MN"/>
        </w:rPr>
        <w:t>з</w:t>
      </w:r>
      <w:r w:rsidR="000A6AF7" w:rsidRPr="00B625E7">
        <w:rPr>
          <w:rFonts w:ascii="Arial" w:hAnsi="Arial" w:cs="Arial"/>
          <w:sz w:val="24"/>
          <w:szCs w:val="24"/>
          <w:lang w:val="mn-MN"/>
        </w:rPr>
        <w:t xml:space="preserve">” хэсэгт заасан </w:t>
      </w:r>
      <w:r w:rsidRPr="00B625E7">
        <w:rPr>
          <w:rFonts w:ascii="Arial" w:hAnsi="Arial" w:cs="Arial"/>
          <w:sz w:val="24"/>
          <w:szCs w:val="24"/>
          <w:lang w:val="mn-MN"/>
        </w:rPr>
        <w:t>Засвар үйлчилгээ явуулахад хүндрэлгүй, үйлчилгээ үзүүлэх объект нь ойролцоо байрлалд, хамгийн бага зардлаар чанартай, шуурхай үйлчилгээ үзүүлэх нөхцөлийг хангасан байх</w:t>
      </w:r>
      <w:r w:rsidR="00B625E7" w:rsidRPr="00B625E7">
        <w:rPr>
          <w:rFonts w:ascii="Arial" w:hAnsi="Arial" w:cs="Arial"/>
          <w:sz w:val="24"/>
          <w:szCs w:val="24"/>
          <w:lang w:val="mn-MN"/>
        </w:rPr>
        <w:t>,</w:t>
      </w:r>
    </w:p>
    <w:p w14:paraId="595589AC" w14:textId="77777777" w:rsidR="00B625E7" w:rsidRPr="00B625E7" w:rsidRDefault="00FE65C4" w:rsidP="00B625E7">
      <w:pPr>
        <w:pStyle w:val="ListParagraph"/>
        <w:numPr>
          <w:ilvl w:val="2"/>
          <w:numId w:val="25"/>
        </w:numPr>
        <w:ind w:left="1418" w:hanging="709"/>
        <w:jc w:val="both"/>
        <w:rPr>
          <w:rFonts w:ascii="Arial" w:hAnsi="Arial" w:cs="Arial"/>
          <w:strike/>
          <w:sz w:val="24"/>
          <w:szCs w:val="24"/>
          <w:lang w:val="mn-MN"/>
        </w:rPr>
      </w:pPr>
      <w:r w:rsidRPr="00B625E7">
        <w:rPr>
          <w:rFonts w:ascii="Arial" w:hAnsi="Arial" w:cs="Arial"/>
          <w:sz w:val="24"/>
          <w:szCs w:val="24"/>
          <w:lang w:val="mn-MN"/>
        </w:rPr>
        <w:t xml:space="preserve">Үйлчлэх хүрээнд өөрчлөлтийг хийлгэхэд  хангагч байгууллагад үүссэн  өр төлбөргүй байх ба Аж ахуйн харилцааны дүрмийн 2.8-д заасны дагуу тооцооны акт үйлдсэн байх. </w:t>
      </w:r>
    </w:p>
    <w:p w14:paraId="417253A4" w14:textId="1FAD6056" w:rsidR="00FE65C4" w:rsidRPr="00B625E7" w:rsidRDefault="00FE65C4" w:rsidP="00B625E7">
      <w:pPr>
        <w:pStyle w:val="ListParagraph"/>
        <w:numPr>
          <w:ilvl w:val="2"/>
          <w:numId w:val="25"/>
        </w:numPr>
        <w:ind w:left="1418" w:hanging="709"/>
        <w:jc w:val="both"/>
        <w:rPr>
          <w:rFonts w:ascii="Arial" w:hAnsi="Arial" w:cs="Arial"/>
          <w:strike/>
          <w:sz w:val="24"/>
          <w:szCs w:val="24"/>
          <w:lang w:val="mn-MN"/>
        </w:rPr>
      </w:pPr>
      <w:r w:rsidRPr="00B625E7">
        <w:rPr>
          <w:rFonts w:ascii="Arial" w:hAnsi="Arial" w:cs="Arial"/>
          <w:sz w:val="24"/>
          <w:szCs w:val="24"/>
          <w:lang w:val="mn-MN"/>
        </w:rPr>
        <w:t>Тухайн өмчлөгч, захиалагчийн хүсэлтээр бүртгүүлсэн барилга байгууламжийг 1 жилийн дотор дахин өөр ТЗЭ-ийн үйлчлэх хүрээнд бүртгэхгүй. Ашиглалт, үйлчилгээг хариуцаж байх барилгын баталгаат хугацаандаа барилгын өмчлөгч, захиалагчтай байгуулсан гэрээний үүргээ биелүүлээгүй, эсхүл хэрэглэгчдээс үндэслэл бүхий гомдол 2 ба түүнээс дээш удаа ирсэн тохиолдолд ойролцоо байрлалд байх өөр ТЗЭ-ийн үйлчлэх хүрээнд 5.3-т дурдсан хугацаанд заасны дагуу өөрчлөлтийг хийж болно.</w:t>
      </w:r>
    </w:p>
    <w:p w14:paraId="1F94E054" w14:textId="44E97E77" w:rsidR="00FE65C4" w:rsidRPr="00FE65C4" w:rsidRDefault="00FE65C4" w:rsidP="00FE65C4">
      <w:pPr>
        <w:spacing w:after="0"/>
        <w:ind w:left="810"/>
        <w:jc w:val="both"/>
        <w:rPr>
          <w:rFonts w:ascii="Arial" w:hAnsi="Arial" w:cs="Arial"/>
          <w:sz w:val="24"/>
          <w:szCs w:val="24"/>
          <w:lang w:val="mn-MN"/>
        </w:rPr>
      </w:pPr>
    </w:p>
    <w:p w14:paraId="54B7FE81" w14:textId="35E3D6D7" w:rsidR="00FE65C4" w:rsidRPr="00FE65C4" w:rsidRDefault="00FE65C4" w:rsidP="00FE65C4">
      <w:pPr>
        <w:spacing w:after="0"/>
        <w:ind w:left="810"/>
        <w:jc w:val="both"/>
        <w:rPr>
          <w:rFonts w:ascii="Arial" w:hAnsi="Arial" w:cs="Arial"/>
          <w:sz w:val="24"/>
          <w:szCs w:val="24"/>
          <w:lang w:val="mn-MN"/>
        </w:rPr>
      </w:pPr>
    </w:p>
    <w:p w14:paraId="568ED756" w14:textId="77777777" w:rsidR="000A6AF7" w:rsidRDefault="000A6AF7" w:rsidP="00984300">
      <w:pPr>
        <w:spacing w:after="0"/>
        <w:ind w:left="810"/>
        <w:jc w:val="both"/>
        <w:rPr>
          <w:rFonts w:ascii="Arial" w:hAnsi="Arial" w:cs="Arial"/>
          <w:sz w:val="24"/>
          <w:szCs w:val="24"/>
          <w:lang w:val="mn-MN"/>
        </w:rPr>
      </w:pPr>
    </w:p>
    <w:p w14:paraId="477A8D99" w14:textId="77777777" w:rsidR="00B625E7" w:rsidRDefault="006E330B" w:rsidP="00B625E7">
      <w:pPr>
        <w:pStyle w:val="ListParagraph"/>
        <w:numPr>
          <w:ilvl w:val="1"/>
          <w:numId w:val="25"/>
        </w:numPr>
        <w:spacing w:after="0"/>
        <w:ind w:left="709" w:hanging="709"/>
        <w:jc w:val="both"/>
        <w:rPr>
          <w:rFonts w:ascii="Arial" w:hAnsi="Arial" w:cs="Arial"/>
          <w:sz w:val="24"/>
          <w:szCs w:val="24"/>
          <w:lang w:val="mn-MN"/>
        </w:rPr>
      </w:pPr>
      <w:r w:rsidRPr="00B625E7">
        <w:rPr>
          <w:rFonts w:ascii="Arial" w:hAnsi="Arial" w:cs="Arial"/>
          <w:sz w:val="24"/>
          <w:szCs w:val="24"/>
          <w:lang w:val="mn-MN"/>
        </w:rPr>
        <w:t xml:space="preserve">ТЗНШ-ийн 2.6.4-ийн </w:t>
      </w:r>
      <w:r w:rsidR="000A6AF7" w:rsidRPr="00B625E7">
        <w:rPr>
          <w:rFonts w:ascii="Arial" w:hAnsi="Arial" w:cs="Arial"/>
          <w:sz w:val="24"/>
          <w:szCs w:val="24"/>
          <w:lang w:val="mn-MN"/>
        </w:rPr>
        <w:t>“</w:t>
      </w:r>
      <w:r w:rsidRPr="00B625E7">
        <w:rPr>
          <w:rFonts w:ascii="Arial" w:hAnsi="Arial" w:cs="Arial"/>
          <w:sz w:val="24"/>
          <w:szCs w:val="24"/>
          <w:lang w:val="mn-MN"/>
        </w:rPr>
        <w:t>й</w:t>
      </w:r>
      <w:r w:rsidR="000A6AF7" w:rsidRPr="00B625E7">
        <w:rPr>
          <w:rFonts w:ascii="Arial" w:hAnsi="Arial" w:cs="Arial"/>
          <w:sz w:val="24"/>
          <w:szCs w:val="24"/>
          <w:lang w:val="mn-MN"/>
        </w:rPr>
        <w:t xml:space="preserve">” хэсэгт заасан </w:t>
      </w:r>
      <w:r w:rsidRPr="00B625E7">
        <w:rPr>
          <w:rFonts w:ascii="Arial" w:hAnsi="Arial" w:cs="Arial"/>
          <w:sz w:val="24"/>
          <w:szCs w:val="24"/>
          <w:lang w:val="mn-MN"/>
        </w:rPr>
        <w:t xml:space="preserve">ТЗЭ нь өөрийн үйлчлэх хүрээнээс алслагдсан цэгт, мөн өөр дүүрэгт барилга байгууламж хариуцах тохиолдолд тухайн цогцолбор хороолол нь тусгай зөвшөөрлийн нөхцөл шаардлагыг бүрэн хангасан байх; </w:t>
      </w:r>
      <w:r w:rsidR="000A6AF7" w:rsidRPr="00B625E7">
        <w:rPr>
          <w:rFonts w:ascii="Arial" w:hAnsi="Arial" w:cs="Arial"/>
          <w:sz w:val="24"/>
          <w:szCs w:val="24"/>
          <w:lang w:val="mn-MN"/>
        </w:rPr>
        <w:t xml:space="preserve">Үүнд: </w:t>
      </w:r>
    </w:p>
    <w:p w14:paraId="0603F8A3" w14:textId="77777777" w:rsidR="00B625E7" w:rsidRDefault="006E330B" w:rsidP="00B625E7">
      <w:pPr>
        <w:pStyle w:val="ListParagraph"/>
        <w:numPr>
          <w:ilvl w:val="2"/>
          <w:numId w:val="25"/>
        </w:numPr>
        <w:spacing w:after="0"/>
        <w:ind w:left="1134" w:hanging="850"/>
        <w:jc w:val="both"/>
        <w:rPr>
          <w:rFonts w:ascii="Arial" w:hAnsi="Arial" w:cs="Arial"/>
          <w:sz w:val="24"/>
          <w:szCs w:val="24"/>
          <w:lang w:val="mn-MN"/>
        </w:rPr>
      </w:pPr>
      <w:r w:rsidRPr="00B625E7">
        <w:rPr>
          <w:rFonts w:ascii="Arial" w:hAnsi="Arial" w:cs="Arial"/>
          <w:sz w:val="24"/>
          <w:szCs w:val="24"/>
          <w:lang w:val="mn-MN"/>
        </w:rPr>
        <w:t xml:space="preserve">Диспетчерийн байртай, ус, </w:t>
      </w:r>
      <w:r w:rsidR="00B830C4" w:rsidRPr="00B625E7">
        <w:rPr>
          <w:rFonts w:ascii="Arial" w:hAnsi="Arial" w:cs="Arial"/>
          <w:sz w:val="24"/>
          <w:szCs w:val="24"/>
          <w:lang w:val="mn-MN"/>
        </w:rPr>
        <w:t>дулаан хангамжийн инженертэй, 25</w:t>
      </w:r>
      <w:r w:rsidRPr="00B625E7">
        <w:rPr>
          <w:rFonts w:ascii="Arial" w:hAnsi="Arial" w:cs="Arial"/>
          <w:sz w:val="24"/>
          <w:szCs w:val="24"/>
          <w:lang w:val="mn-MN"/>
        </w:rPr>
        <w:t>0 айл өрхийн дунд нэг сантехникийн засварчинтай, гагнуурчинтай, цахилгаанчинтай, сард борлуулж буй усны хэмжээ нь үйл ажиллагааг хэвийн, алдагдалгүй явуулах нөхцөлийг хангасан байх;</w:t>
      </w:r>
    </w:p>
    <w:p w14:paraId="66BBBEEB" w14:textId="77777777" w:rsidR="00B625E7" w:rsidRDefault="006E330B" w:rsidP="00B625E7">
      <w:pPr>
        <w:pStyle w:val="ListParagraph"/>
        <w:numPr>
          <w:ilvl w:val="2"/>
          <w:numId w:val="25"/>
        </w:numPr>
        <w:spacing w:after="0"/>
        <w:ind w:left="1134" w:hanging="850"/>
        <w:jc w:val="both"/>
        <w:rPr>
          <w:rFonts w:ascii="Arial" w:hAnsi="Arial" w:cs="Arial"/>
          <w:sz w:val="24"/>
          <w:szCs w:val="24"/>
          <w:lang w:val="mn-MN"/>
        </w:rPr>
      </w:pPr>
      <w:r w:rsidRPr="00B625E7">
        <w:rPr>
          <w:rFonts w:ascii="Arial" w:hAnsi="Arial" w:cs="Arial"/>
          <w:sz w:val="24"/>
          <w:szCs w:val="24"/>
          <w:lang w:val="mn-MN"/>
        </w:rPr>
        <w:t>Үйлчлэх хүрээнд бүртгэл хийлгэх барилга байгууламж нь тухайн тусгай зөвшөөрөл эзэмшигчид санхүүгийн хувьд үр ашигтай байх,</w:t>
      </w:r>
    </w:p>
    <w:p w14:paraId="3A1B2C76" w14:textId="77777777" w:rsidR="00B625E7" w:rsidRPr="00B625E7" w:rsidRDefault="000D2038" w:rsidP="00B625E7">
      <w:pPr>
        <w:pStyle w:val="ListParagraph"/>
        <w:numPr>
          <w:ilvl w:val="2"/>
          <w:numId w:val="25"/>
        </w:numPr>
        <w:spacing w:after="0"/>
        <w:ind w:left="1134" w:hanging="850"/>
        <w:jc w:val="both"/>
        <w:rPr>
          <w:rFonts w:ascii="Arial" w:hAnsi="Arial" w:cs="Arial"/>
          <w:sz w:val="24"/>
          <w:szCs w:val="24"/>
          <w:lang w:val="mn-MN"/>
        </w:rPr>
      </w:pPr>
      <w:r w:rsidRPr="00B625E7">
        <w:rPr>
          <w:rFonts w:ascii="Arial" w:hAnsi="Arial" w:cs="Arial"/>
          <w:sz w:val="24"/>
          <w:szCs w:val="24"/>
          <w:lang w:val="mn-MN"/>
        </w:rPr>
        <w:t>Үйлчлэх хүрээнд бүртгэл хийлгэх хангагч байгууллага нь өөрийн цэвэр усны тоолуурын дараагаас холбогдсон аж ахуйн нэгж байгууллагын ус хангамж, ариутгах татуургын инженерийн шугам сүлжээ, барилга байгууламжийг үйлчлэх хүрээнд болон мэдээллийн санд бүртгүүлэх</w:t>
      </w:r>
      <w:r w:rsidRPr="00B625E7">
        <w:rPr>
          <w:rFonts w:ascii="Arial" w:hAnsi="Arial" w:cs="Arial"/>
          <w:sz w:val="24"/>
          <w:szCs w:val="24"/>
        </w:rPr>
        <w:t>;</w:t>
      </w:r>
      <w:bookmarkStart w:id="0" w:name="_Hlk150786215"/>
    </w:p>
    <w:p w14:paraId="72D66B98" w14:textId="1AB8AEEB" w:rsidR="00984300" w:rsidRPr="00B625E7" w:rsidRDefault="000D2038" w:rsidP="00B625E7">
      <w:pPr>
        <w:pStyle w:val="ListParagraph"/>
        <w:numPr>
          <w:ilvl w:val="2"/>
          <w:numId w:val="25"/>
        </w:numPr>
        <w:spacing w:after="0"/>
        <w:ind w:left="1134" w:hanging="850"/>
        <w:jc w:val="both"/>
        <w:rPr>
          <w:rFonts w:ascii="Arial" w:hAnsi="Arial" w:cs="Arial"/>
          <w:sz w:val="24"/>
          <w:szCs w:val="24"/>
          <w:lang w:val="mn-MN"/>
        </w:rPr>
      </w:pPr>
      <w:r w:rsidRPr="00B625E7">
        <w:rPr>
          <w:rFonts w:ascii="Arial" w:hAnsi="Arial" w:cs="Arial"/>
          <w:sz w:val="24"/>
          <w:szCs w:val="24"/>
          <w:lang w:val="mn-MN"/>
        </w:rPr>
        <w:t>Үйлчлэх хүрээнд бүртгэл хийлгэх барилга байгууламжийн айл өрх, аж ахуйн нэгж байгууллагын тоо болон байршил тодорхой байх</w:t>
      </w:r>
      <w:r w:rsidRPr="00B625E7">
        <w:rPr>
          <w:rFonts w:ascii="Arial" w:hAnsi="Arial" w:cs="Arial"/>
          <w:sz w:val="24"/>
          <w:szCs w:val="24"/>
        </w:rPr>
        <w:t>;</w:t>
      </w:r>
      <w:bookmarkEnd w:id="0"/>
      <w:r w:rsidR="00984300" w:rsidRPr="00B625E7">
        <w:rPr>
          <w:rFonts w:ascii="Arial" w:hAnsi="Arial" w:cs="Arial"/>
          <w:sz w:val="24"/>
          <w:szCs w:val="24"/>
          <w:lang w:val="mn-MN"/>
        </w:rPr>
        <w:t xml:space="preserve"> Үйлчлэх хүрээнд бүртгэл хийлгэх хангагч байгууллага нь өөрийн цэвэр усны тоолуурын дараагаас шинэ хэрэглэгчийг холбох техникийн нөхцөлд техникийн тодруулга өгч, дамжин хэрэглэгч үүсгэхгүй байх нөхцөлийг хангаж, барилгын гадна, дотор инженерийн шугам сүлжээ, ус дулаан дамжуулах төвийн баригдаж эхлэх үеэс эхлэн ашиглалтад орж, улсын комисс хүлээн авах хүртэл хяналт тавьж, ашиглалтад орсны дараа үйлчлэх хүрээндээ бүртгэл хийлгэнэ.</w:t>
      </w:r>
    </w:p>
    <w:p w14:paraId="521FD185" w14:textId="77777777" w:rsidR="007D500E" w:rsidRDefault="007D500E" w:rsidP="006E330B">
      <w:pPr>
        <w:spacing w:after="0"/>
        <w:ind w:left="360"/>
        <w:jc w:val="center"/>
        <w:rPr>
          <w:rFonts w:ascii="Arial" w:hAnsi="Arial" w:cs="Arial"/>
          <w:sz w:val="24"/>
          <w:szCs w:val="24"/>
          <w:lang w:val="mn-MN"/>
        </w:rPr>
      </w:pPr>
    </w:p>
    <w:p w14:paraId="7806404D" w14:textId="77777777" w:rsidR="000A6AF7" w:rsidRDefault="006E330B" w:rsidP="000A6AF7">
      <w:pPr>
        <w:spacing w:after="0"/>
        <w:ind w:left="360"/>
        <w:jc w:val="center"/>
        <w:rPr>
          <w:rFonts w:ascii="Arial" w:hAnsi="Arial" w:cs="Arial"/>
          <w:sz w:val="24"/>
          <w:szCs w:val="24"/>
          <w:lang w:val="mn-MN"/>
        </w:rPr>
      </w:pPr>
      <w:r w:rsidRPr="007D500E">
        <w:rPr>
          <w:rFonts w:ascii="Arial" w:hAnsi="Arial" w:cs="Arial"/>
          <w:sz w:val="24"/>
          <w:szCs w:val="24"/>
          <w:lang w:val="mn-MN"/>
        </w:rPr>
        <w:t>Гурав. Бүрдүүлэх материал</w:t>
      </w:r>
    </w:p>
    <w:p w14:paraId="5314DE89" w14:textId="10ED2C11" w:rsidR="00452CCC" w:rsidRDefault="0098650A" w:rsidP="00001FFE">
      <w:pPr>
        <w:pStyle w:val="ListParagraph"/>
        <w:numPr>
          <w:ilvl w:val="1"/>
          <w:numId w:val="20"/>
        </w:numPr>
        <w:spacing w:after="0"/>
        <w:ind w:left="709" w:hanging="720"/>
        <w:jc w:val="both"/>
        <w:rPr>
          <w:rFonts w:ascii="Arial" w:hAnsi="Arial" w:cs="Arial"/>
          <w:sz w:val="24"/>
          <w:szCs w:val="24"/>
          <w:lang w:val="mn-MN"/>
        </w:rPr>
      </w:pPr>
      <w:r>
        <w:rPr>
          <w:rFonts w:ascii="Arial" w:hAnsi="Arial" w:cs="Arial"/>
          <w:sz w:val="24"/>
          <w:szCs w:val="24"/>
          <w:lang w:val="mn-MN"/>
        </w:rPr>
        <w:t>Хангагч байгууллага нь ш</w:t>
      </w:r>
      <w:r w:rsidR="00796E4F" w:rsidRPr="005B4883">
        <w:rPr>
          <w:rFonts w:ascii="Arial" w:hAnsi="Arial" w:cs="Arial"/>
          <w:sz w:val="24"/>
          <w:szCs w:val="24"/>
          <w:lang w:val="mn-MN"/>
        </w:rPr>
        <w:t>инэ хэрэглэгчийг үйлчлэх хүрээнд</w:t>
      </w:r>
      <w:r>
        <w:rPr>
          <w:rFonts w:ascii="Arial" w:hAnsi="Arial" w:cs="Arial"/>
          <w:sz w:val="24"/>
          <w:szCs w:val="24"/>
          <w:lang w:val="mn-MN"/>
        </w:rPr>
        <w:t>ээ</w:t>
      </w:r>
      <w:r w:rsidR="00796E4F" w:rsidRPr="005B4883">
        <w:rPr>
          <w:rFonts w:ascii="Arial" w:hAnsi="Arial" w:cs="Arial"/>
          <w:sz w:val="24"/>
          <w:szCs w:val="24"/>
          <w:lang w:val="mn-MN"/>
        </w:rPr>
        <w:t xml:space="preserve"> бүртг</w:t>
      </w:r>
      <w:r>
        <w:rPr>
          <w:rFonts w:ascii="Arial" w:hAnsi="Arial" w:cs="Arial"/>
          <w:sz w:val="24"/>
          <w:szCs w:val="24"/>
          <w:lang w:val="mn-MN"/>
        </w:rPr>
        <w:t>эл хийлгэхдээ</w:t>
      </w:r>
      <w:r w:rsidR="00796E4F" w:rsidRPr="005B4883">
        <w:rPr>
          <w:rFonts w:ascii="Arial" w:hAnsi="Arial" w:cs="Arial"/>
          <w:sz w:val="24"/>
          <w:szCs w:val="24"/>
          <w:lang w:val="mn-MN"/>
        </w:rPr>
        <w:t xml:space="preserve"> дээрх зарчмуудыг баримталж буйг нотлох дараах материалыг бүрдүүлсэн байна. Үүнд: </w:t>
      </w:r>
    </w:p>
    <w:p w14:paraId="731149B1" w14:textId="77777777" w:rsidR="009667E5" w:rsidRPr="009667E5" w:rsidRDefault="00C10368" w:rsidP="009667E5">
      <w:pPr>
        <w:pStyle w:val="ListParagraph"/>
        <w:numPr>
          <w:ilvl w:val="2"/>
          <w:numId w:val="20"/>
        </w:numPr>
        <w:spacing w:after="0"/>
        <w:ind w:left="1418" w:hanging="709"/>
        <w:jc w:val="both"/>
        <w:rPr>
          <w:rFonts w:ascii="Arial" w:hAnsi="Arial" w:cs="Arial"/>
          <w:sz w:val="24"/>
          <w:szCs w:val="24"/>
          <w:lang w:val="mn-MN"/>
        </w:rPr>
      </w:pPr>
      <w:r w:rsidRPr="00452CCC">
        <w:rPr>
          <w:rFonts w:ascii="Arial" w:hAnsi="Arial" w:cs="Arial"/>
          <w:sz w:val="24"/>
          <w:szCs w:val="24"/>
          <w:lang w:val="mn-MN"/>
        </w:rPr>
        <w:t>Үйлчлэх хүрээнд б</w:t>
      </w:r>
      <w:r w:rsidR="00F94226" w:rsidRPr="00452CCC">
        <w:rPr>
          <w:rFonts w:ascii="Arial" w:hAnsi="Arial" w:cs="Arial"/>
          <w:sz w:val="24"/>
          <w:szCs w:val="24"/>
          <w:lang w:val="mn-MN"/>
        </w:rPr>
        <w:t>үртгэл хийлгэхээр ирүүлсэн</w:t>
      </w:r>
      <w:r w:rsidR="00F26C8F" w:rsidRPr="00452CCC">
        <w:rPr>
          <w:rFonts w:ascii="Arial" w:hAnsi="Arial" w:cs="Arial"/>
          <w:sz w:val="24"/>
          <w:szCs w:val="24"/>
          <w:lang w:val="mn-MN"/>
        </w:rPr>
        <w:t xml:space="preserve"> </w:t>
      </w:r>
      <w:r w:rsidR="0031544D" w:rsidRPr="00452CCC">
        <w:rPr>
          <w:rFonts w:ascii="Arial" w:hAnsi="Arial" w:cs="Arial"/>
          <w:sz w:val="24"/>
          <w:szCs w:val="24"/>
          <w:lang w:val="mn-MN"/>
        </w:rPr>
        <w:t>орон сууцны барилг</w:t>
      </w:r>
      <w:r w:rsidR="00F26C8F" w:rsidRPr="00452CCC">
        <w:rPr>
          <w:rFonts w:ascii="Arial" w:hAnsi="Arial" w:cs="Arial"/>
          <w:sz w:val="24"/>
          <w:szCs w:val="24"/>
          <w:lang w:val="mn-MN"/>
        </w:rPr>
        <w:t>ыг Улсын комисс бүрэн хүлээж авсан байх бөгөөд Улсын комиссын акт, дүгнэлт</w:t>
      </w:r>
      <w:r w:rsidRPr="00452CCC">
        <w:rPr>
          <w:rFonts w:ascii="Arial" w:hAnsi="Arial" w:cs="Arial"/>
          <w:sz w:val="24"/>
          <w:szCs w:val="24"/>
        </w:rPr>
        <w:t>;</w:t>
      </w:r>
    </w:p>
    <w:p w14:paraId="2BB87F44" w14:textId="5A0ED422" w:rsidR="009667E5" w:rsidRPr="00984300" w:rsidRDefault="00C10368" w:rsidP="00984300">
      <w:pPr>
        <w:pStyle w:val="ListParagraph"/>
        <w:numPr>
          <w:ilvl w:val="2"/>
          <w:numId w:val="20"/>
        </w:numPr>
        <w:spacing w:after="0"/>
        <w:ind w:left="1418" w:hanging="709"/>
        <w:jc w:val="both"/>
        <w:rPr>
          <w:rFonts w:ascii="Arial" w:hAnsi="Arial" w:cs="Arial"/>
          <w:sz w:val="24"/>
          <w:szCs w:val="24"/>
          <w:lang w:val="mn-MN"/>
        </w:rPr>
      </w:pPr>
      <w:r w:rsidRPr="009667E5">
        <w:rPr>
          <w:rFonts w:ascii="Arial" w:hAnsi="Arial" w:cs="Arial"/>
          <w:sz w:val="24"/>
          <w:szCs w:val="24"/>
          <w:lang w:val="mn-MN"/>
        </w:rPr>
        <w:t>Үйлчлэх хүрээнд</w:t>
      </w:r>
      <w:r w:rsidR="00391EA8" w:rsidRPr="009667E5">
        <w:rPr>
          <w:rFonts w:ascii="Arial" w:hAnsi="Arial" w:cs="Arial"/>
          <w:sz w:val="24"/>
          <w:szCs w:val="24"/>
          <w:lang w:val="mn-MN"/>
        </w:rPr>
        <w:t xml:space="preserve"> бүртгэл хийлгэх барилга байгууламжийн захиалагчтай ашиглалт, үйлчилгээ хариуцах</w:t>
      </w:r>
      <w:r w:rsidR="000D2038" w:rsidRPr="009667E5">
        <w:rPr>
          <w:rFonts w:ascii="Arial" w:hAnsi="Arial" w:cs="Arial"/>
          <w:sz w:val="24"/>
          <w:szCs w:val="24"/>
          <w:lang w:val="mn-MN"/>
        </w:rPr>
        <w:t xml:space="preserve">аар байгуулсан </w:t>
      </w:r>
      <w:r w:rsidR="00391EA8" w:rsidRPr="009667E5">
        <w:rPr>
          <w:rFonts w:ascii="Arial" w:hAnsi="Arial" w:cs="Arial"/>
          <w:sz w:val="24"/>
          <w:szCs w:val="24"/>
          <w:lang w:val="mn-MN"/>
        </w:rPr>
        <w:t>гэрээ</w:t>
      </w:r>
      <w:r w:rsidRPr="009667E5">
        <w:rPr>
          <w:rFonts w:ascii="Arial" w:hAnsi="Arial" w:cs="Arial"/>
          <w:sz w:val="24"/>
          <w:szCs w:val="24"/>
        </w:rPr>
        <w:t>;</w:t>
      </w:r>
      <w:r w:rsidR="00796E4F" w:rsidRPr="009667E5">
        <w:rPr>
          <w:rFonts w:ascii="Arial" w:hAnsi="Arial" w:cs="Arial"/>
          <w:sz w:val="24"/>
          <w:szCs w:val="24"/>
          <w:lang w:val="mn-MN"/>
        </w:rPr>
        <w:t xml:space="preserve"> </w:t>
      </w:r>
    </w:p>
    <w:p w14:paraId="202913E2" w14:textId="77777777" w:rsidR="009667E5" w:rsidRDefault="00C10368" w:rsidP="009667E5">
      <w:pPr>
        <w:pStyle w:val="ListParagraph"/>
        <w:numPr>
          <w:ilvl w:val="2"/>
          <w:numId w:val="20"/>
        </w:numPr>
        <w:spacing w:after="0"/>
        <w:ind w:left="1418" w:hanging="709"/>
        <w:jc w:val="both"/>
        <w:rPr>
          <w:rFonts w:ascii="Arial" w:hAnsi="Arial" w:cs="Arial"/>
          <w:sz w:val="24"/>
          <w:szCs w:val="24"/>
          <w:lang w:val="mn-MN"/>
        </w:rPr>
      </w:pPr>
      <w:r w:rsidRPr="009667E5">
        <w:rPr>
          <w:rFonts w:ascii="Arial" w:hAnsi="Arial" w:cs="Arial"/>
          <w:sz w:val="24"/>
          <w:szCs w:val="24"/>
          <w:lang w:val="mn-MN"/>
        </w:rPr>
        <w:t xml:space="preserve">Үйлчлэх хүрээнд </w:t>
      </w:r>
      <w:r w:rsidR="00673F00" w:rsidRPr="009667E5">
        <w:rPr>
          <w:rFonts w:ascii="Arial" w:hAnsi="Arial" w:cs="Arial"/>
          <w:sz w:val="24"/>
          <w:szCs w:val="24"/>
          <w:lang w:val="mn-MN"/>
        </w:rPr>
        <w:t xml:space="preserve">бүртгэл хийлгэх барилга байгууламжийн ус хангамж, ариутгах татуургын төвлөрсөн сүлжээнд холбох техникийн нөхцөлийн хэрэгжилт хангагдсан </w:t>
      </w:r>
      <w:r w:rsidR="00FB5947" w:rsidRPr="009667E5">
        <w:rPr>
          <w:rFonts w:ascii="Arial" w:hAnsi="Arial" w:cs="Arial"/>
          <w:sz w:val="24"/>
          <w:szCs w:val="24"/>
          <w:lang w:val="mn-MN"/>
        </w:rPr>
        <w:t>эсэхийг нотлох бичиг баримт,</w:t>
      </w:r>
      <w:bookmarkStart w:id="1" w:name="_Hlk150786173"/>
    </w:p>
    <w:p w14:paraId="79DF2221" w14:textId="1D1DED66" w:rsidR="00500111" w:rsidRDefault="00C10368" w:rsidP="009667E5">
      <w:pPr>
        <w:pStyle w:val="ListParagraph"/>
        <w:numPr>
          <w:ilvl w:val="2"/>
          <w:numId w:val="20"/>
        </w:numPr>
        <w:spacing w:after="0"/>
        <w:ind w:left="1418" w:hanging="709"/>
        <w:jc w:val="both"/>
        <w:rPr>
          <w:rFonts w:ascii="Arial" w:hAnsi="Arial" w:cs="Arial"/>
          <w:sz w:val="24"/>
          <w:szCs w:val="24"/>
          <w:lang w:val="mn-MN"/>
        </w:rPr>
      </w:pPr>
      <w:r w:rsidRPr="009667E5">
        <w:rPr>
          <w:rFonts w:ascii="Arial" w:hAnsi="Arial" w:cs="Arial"/>
          <w:sz w:val="24"/>
          <w:szCs w:val="24"/>
          <w:lang w:val="mn-MN"/>
        </w:rPr>
        <w:t xml:space="preserve">Үйлчлэх хүрээнд </w:t>
      </w:r>
      <w:r w:rsidR="00C46B2F" w:rsidRPr="009667E5">
        <w:rPr>
          <w:rFonts w:ascii="Arial" w:hAnsi="Arial" w:cs="Arial"/>
          <w:sz w:val="24"/>
          <w:szCs w:val="24"/>
          <w:lang w:val="mn-MN"/>
        </w:rPr>
        <w:t>бүртгэл хийлгэх барилга байгууламжийн ус хангамж, ариутгах татуургын инженерийн шугам сүлжээн</w:t>
      </w:r>
      <w:r w:rsidR="000D2038" w:rsidRPr="009667E5">
        <w:rPr>
          <w:rFonts w:ascii="Arial" w:hAnsi="Arial" w:cs="Arial"/>
          <w:sz w:val="24"/>
          <w:szCs w:val="24"/>
          <w:lang w:val="mn-MN"/>
        </w:rPr>
        <w:t>ий болон байршлыг харуулсан зураг</w:t>
      </w:r>
      <w:r w:rsidR="00C46B2F" w:rsidRPr="009667E5">
        <w:rPr>
          <w:rFonts w:ascii="Arial" w:hAnsi="Arial" w:cs="Arial"/>
          <w:sz w:val="24"/>
          <w:szCs w:val="24"/>
          <w:lang w:val="mn-MN"/>
        </w:rPr>
        <w:t>,</w:t>
      </w:r>
      <w:bookmarkEnd w:id="1"/>
    </w:p>
    <w:p w14:paraId="609F6D5E" w14:textId="38CD94EA" w:rsidR="0077656A" w:rsidRDefault="0077656A" w:rsidP="0077656A">
      <w:pPr>
        <w:pStyle w:val="ListParagraph"/>
        <w:numPr>
          <w:ilvl w:val="2"/>
          <w:numId w:val="20"/>
        </w:numPr>
        <w:jc w:val="both"/>
        <w:rPr>
          <w:rFonts w:ascii="Arial" w:hAnsi="Arial" w:cs="Arial"/>
          <w:sz w:val="24"/>
          <w:szCs w:val="24"/>
          <w:lang w:val="mn-MN"/>
        </w:rPr>
      </w:pPr>
      <w:r w:rsidRPr="0077656A">
        <w:rPr>
          <w:rFonts w:ascii="Arial" w:hAnsi="Arial" w:cs="Arial"/>
          <w:sz w:val="24"/>
          <w:szCs w:val="24"/>
          <w:lang w:val="mn-MN"/>
        </w:rPr>
        <w:t>Үйлчлэх хүрээнд бүртгэл хийлгэх барилга байгууламж нь тухайн тусгай зөвшөөрөл эзэмшигчид санхүүгийн хувьд үр ашигтай</w:t>
      </w:r>
      <w:r>
        <w:rPr>
          <w:rFonts w:ascii="Arial" w:hAnsi="Arial" w:cs="Arial"/>
          <w:sz w:val="24"/>
          <w:szCs w:val="24"/>
          <w:lang w:val="mn-MN"/>
        </w:rPr>
        <w:t xml:space="preserve"> байх. </w:t>
      </w:r>
    </w:p>
    <w:p w14:paraId="63B81504" w14:textId="44DA43FB" w:rsidR="00830E38" w:rsidRPr="00B625E7" w:rsidRDefault="00FE65C4" w:rsidP="00830E38">
      <w:pPr>
        <w:pStyle w:val="ListParagraph"/>
        <w:numPr>
          <w:ilvl w:val="2"/>
          <w:numId w:val="20"/>
        </w:numPr>
        <w:jc w:val="both"/>
        <w:rPr>
          <w:rFonts w:ascii="Arial" w:hAnsi="Arial" w:cs="Arial"/>
          <w:sz w:val="24"/>
          <w:szCs w:val="24"/>
          <w:lang w:val="mn-MN"/>
        </w:rPr>
      </w:pPr>
      <w:r w:rsidRPr="00B625E7">
        <w:rPr>
          <w:rFonts w:ascii="Arial" w:hAnsi="Arial" w:cs="Arial"/>
          <w:sz w:val="24"/>
          <w:szCs w:val="24"/>
          <w:lang w:val="mn-MN"/>
        </w:rPr>
        <w:t xml:space="preserve">Улаанбаатар хотын Захирагчийн ажлын алба,  цахим систем </w:t>
      </w:r>
      <w:r w:rsidRPr="00B625E7">
        <w:rPr>
          <w:rFonts w:ascii="Arial" w:hAnsi="Arial" w:cs="Arial"/>
          <w:sz w:val="24"/>
          <w:szCs w:val="24"/>
        </w:rPr>
        <w:t xml:space="preserve">UB </w:t>
      </w:r>
      <w:r w:rsidRPr="00B625E7">
        <w:rPr>
          <w:rFonts w:ascii="Arial" w:hAnsi="Arial" w:cs="Arial"/>
          <w:sz w:val="24"/>
          <w:szCs w:val="24"/>
          <w:lang w:val="mn-MN"/>
        </w:rPr>
        <w:t xml:space="preserve">инженеринг </w:t>
      </w:r>
    </w:p>
    <w:p w14:paraId="24CB263A" w14:textId="77777777" w:rsidR="00500111" w:rsidRDefault="00B2515E" w:rsidP="00001FFE">
      <w:pPr>
        <w:pStyle w:val="ListParagraph"/>
        <w:numPr>
          <w:ilvl w:val="1"/>
          <w:numId w:val="20"/>
        </w:numPr>
        <w:spacing w:after="0"/>
        <w:ind w:left="709" w:hanging="709"/>
        <w:jc w:val="both"/>
        <w:rPr>
          <w:rFonts w:ascii="Arial" w:hAnsi="Arial" w:cs="Arial"/>
          <w:sz w:val="24"/>
          <w:szCs w:val="24"/>
          <w:lang w:val="mn-MN"/>
        </w:rPr>
      </w:pPr>
      <w:r w:rsidRPr="00500111">
        <w:rPr>
          <w:rFonts w:ascii="Arial" w:hAnsi="Arial" w:cs="Arial"/>
          <w:sz w:val="24"/>
          <w:szCs w:val="24"/>
          <w:lang w:val="mn-MN"/>
        </w:rPr>
        <w:t xml:space="preserve">Хангагч байгууллагууд </w:t>
      </w:r>
      <w:r w:rsidR="00D1430F" w:rsidRPr="00500111">
        <w:rPr>
          <w:rFonts w:ascii="Arial" w:hAnsi="Arial" w:cs="Arial"/>
          <w:sz w:val="24"/>
          <w:szCs w:val="24"/>
          <w:lang w:val="mn-MN"/>
        </w:rPr>
        <w:t xml:space="preserve">хоорондоо </w:t>
      </w:r>
      <w:r w:rsidRPr="00500111">
        <w:rPr>
          <w:rFonts w:ascii="Arial" w:hAnsi="Arial" w:cs="Arial"/>
          <w:sz w:val="24"/>
          <w:szCs w:val="24"/>
          <w:lang w:val="mn-MN"/>
        </w:rPr>
        <w:t xml:space="preserve">хэрэглэгчийг шилжүүлэн бүртгүүлэхдээ </w:t>
      </w:r>
      <w:r w:rsidR="00CC05D2" w:rsidRPr="00500111">
        <w:rPr>
          <w:rFonts w:ascii="Arial" w:hAnsi="Arial" w:cs="Arial"/>
          <w:sz w:val="24"/>
          <w:szCs w:val="24"/>
          <w:lang w:val="mn-MN"/>
        </w:rPr>
        <w:t xml:space="preserve">дараах </w:t>
      </w:r>
      <w:r w:rsidRPr="00500111">
        <w:rPr>
          <w:rFonts w:ascii="Arial" w:hAnsi="Arial" w:cs="Arial"/>
          <w:sz w:val="24"/>
          <w:szCs w:val="24"/>
          <w:lang w:val="mn-MN"/>
        </w:rPr>
        <w:t xml:space="preserve">зарчмыг баримтлан холбогдох </w:t>
      </w:r>
      <w:r w:rsidR="00CC05D2" w:rsidRPr="00500111">
        <w:rPr>
          <w:rFonts w:ascii="Arial" w:hAnsi="Arial" w:cs="Arial"/>
          <w:sz w:val="24"/>
          <w:szCs w:val="24"/>
          <w:lang w:val="mn-MN"/>
        </w:rPr>
        <w:t>материал</w:t>
      </w:r>
      <w:r w:rsidRPr="00500111">
        <w:rPr>
          <w:rFonts w:ascii="Arial" w:hAnsi="Arial" w:cs="Arial"/>
          <w:sz w:val="24"/>
          <w:szCs w:val="24"/>
          <w:lang w:val="mn-MN"/>
        </w:rPr>
        <w:t>ыг</w:t>
      </w:r>
      <w:r w:rsidR="00CC05D2" w:rsidRPr="00500111">
        <w:rPr>
          <w:rFonts w:ascii="Arial" w:hAnsi="Arial" w:cs="Arial"/>
          <w:sz w:val="24"/>
          <w:szCs w:val="24"/>
          <w:lang w:val="mn-MN"/>
        </w:rPr>
        <w:t xml:space="preserve"> бүрдүүлнэ. Үүнд:</w:t>
      </w:r>
    </w:p>
    <w:p w14:paraId="2D8C7E5F" w14:textId="77777777" w:rsidR="009667E5" w:rsidRDefault="00B2515E" w:rsidP="009667E5">
      <w:pPr>
        <w:pStyle w:val="ListParagraph"/>
        <w:numPr>
          <w:ilvl w:val="2"/>
          <w:numId w:val="20"/>
        </w:numPr>
        <w:spacing w:after="0"/>
        <w:ind w:left="1418" w:hanging="709"/>
        <w:jc w:val="both"/>
        <w:rPr>
          <w:rFonts w:ascii="Arial" w:hAnsi="Arial" w:cs="Arial"/>
          <w:sz w:val="24"/>
          <w:szCs w:val="24"/>
          <w:lang w:val="mn-MN"/>
        </w:rPr>
      </w:pPr>
      <w:r w:rsidRPr="00500111">
        <w:rPr>
          <w:rFonts w:ascii="Arial" w:hAnsi="Arial" w:cs="Arial"/>
          <w:sz w:val="24"/>
          <w:szCs w:val="24"/>
          <w:lang w:val="mn-MN"/>
        </w:rPr>
        <w:t>Хангагч байгууллагууд</w:t>
      </w:r>
      <w:r w:rsidR="00FC00AF" w:rsidRPr="00500111">
        <w:rPr>
          <w:rFonts w:ascii="Arial" w:hAnsi="Arial" w:cs="Arial"/>
          <w:sz w:val="24"/>
          <w:szCs w:val="24"/>
          <w:lang w:val="mn-MN"/>
        </w:rPr>
        <w:t xml:space="preserve"> хоорондоо </w:t>
      </w:r>
      <w:r w:rsidRPr="00500111">
        <w:rPr>
          <w:rFonts w:ascii="Arial" w:hAnsi="Arial" w:cs="Arial"/>
          <w:sz w:val="24"/>
          <w:szCs w:val="24"/>
          <w:lang w:val="mn-MN"/>
        </w:rPr>
        <w:t xml:space="preserve">хэрэглэгчийг </w:t>
      </w:r>
      <w:r w:rsidR="0052439E" w:rsidRPr="00500111">
        <w:rPr>
          <w:rFonts w:ascii="Arial" w:hAnsi="Arial" w:cs="Arial"/>
          <w:sz w:val="24"/>
          <w:szCs w:val="24"/>
          <w:lang w:val="mn-MN"/>
        </w:rPr>
        <w:t xml:space="preserve">шилжүүлэхдээ </w:t>
      </w:r>
      <w:r w:rsidR="00FC00AF" w:rsidRPr="00500111">
        <w:rPr>
          <w:rFonts w:ascii="Arial" w:hAnsi="Arial" w:cs="Arial"/>
          <w:sz w:val="24"/>
          <w:szCs w:val="24"/>
          <w:lang w:val="mn-MN"/>
        </w:rPr>
        <w:t>т</w:t>
      </w:r>
      <w:r w:rsidR="00CC05D2" w:rsidRPr="00500111">
        <w:rPr>
          <w:rFonts w:ascii="Arial" w:hAnsi="Arial" w:cs="Arial"/>
          <w:sz w:val="24"/>
          <w:szCs w:val="24"/>
          <w:lang w:val="mn-MN"/>
        </w:rPr>
        <w:t xml:space="preserve">ухайн </w:t>
      </w:r>
      <w:r w:rsidRPr="00500111">
        <w:rPr>
          <w:rFonts w:ascii="Arial" w:hAnsi="Arial" w:cs="Arial"/>
          <w:sz w:val="24"/>
          <w:szCs w:val="24"/>
          <w:lang w:val="mn-MN"/>
        </w:rPr>
        <w:t xml:space="preserve">хэрэглэгчийн орон сууцны </w:t>
      </w:r>
      <w:r w:rsidR="00CC05D2" w:rsidRPr="00500111">
        <w:rPr>
          <w:rFonts w:ascii="Arial" w:hAnsi="Arial" w:cs="Arial"/>
          <w:sz w:val="24"/>
          <w:szCs w:val="24"/>
          <w:lang w:val="mn-MN"/>
        </w:rPr>
        <w:t xml:space="preserve">барилга байгууламж нь Барилгын тухай </w:t>
      </w:r>
      <w:r w:rsidR="00CC05D2" w:rsidRPr="00500111">
        <w:rPr>
          <w:rFonts w:ascii="Arial" w:hAnsi="Arial" w:cs="Arial"/>
          <w:sz w:val="24"/>
          <w:szCs w:val="24"/>
          <w:lang w:val="mn-MN"/>
        </w:rPr>
        <w:lastRenderedPageBreak/>
        <w:t xml:space="preserve">хуулийн </w:t>
      </w:r>
      <w:r w:rsidRPr="00500111">
        <w:rPr>
          <w:rFonts w:ascii="Arial" w:hAnsi="Arial" w:cs="Arial"/>
          <w:sz w:val="24"/>
          <w:szCs w:val="24"/>
          <w:lang w:val="mn-MN"/>
        </w:rPr>
        <w:t xml:space="preserve">14.6-д </w:t>
      </w:r>
      <w:r w:rsidR="00FC00AF" w:rsidRPr="00500111">
        <w:rPr>
          <w:rFonts w:ascii="Arial" w:hAnsi="Arial" w:cs="Arial"/>
          <w:sz w:val="24"/>
          <w:szCs w:val="24"/>
          <w:lang w:val="mn-MN"/>
        </w:rPr>
        <w:t xml:space="preserve">заасан </w:t>
      </w:r>
      <w:r w:rsidR="00CC05D2" w:rsidRPr="00500111">
        <w:rPr>
          <w:rFonts w:ascii="Arial" w:hAnsi="Arial" w:cs="Arial"/>
          <w:sz w:val="24"/>
          <w:szCs w:val="24"/>
          <w:lang w:val="mn-MN"/>
        </w:rPr>
        <w:t>ашиглалт</w:t>
      </w:r>
      <w:r w:rsidR="00FC00AF" w:rsidRPr="00500111">
        <w:rPr>
          <w:rFonts w:ascii="Arial" w:hAnsi="Arial" w:cs="Arial"/>
          <w:sz w:val="24"/>
          <w:szCs w:val="24"/>
          <w:lang w:val="mn-MN"/>
        </w:rPr>
        <w:t>ын хугацаа дуусаагүй тохиолдолд тухайн барилгын захиалагчтай зөвшилцсөн байна.</w:t>
      </w:r>
    </w:p>
    <w:p w14:paraId="2B2B972B" w14:textId="3CE2F9CC" w:rsidR="009667E5" w:rsidRDefault="0052439E" w:rsidP="009667E5">
      <w:pPr>
        <w:pStyle w:val="ListParagraph"/>
        <w:numPr>
          <w:ilvl w:val="2"/>
          <w:numId w:val="20"/>
        </w:numPr>
        <w:spacing w:after="0"/>
        <w:ind w:left="1418" w:hanging="709"/>
        <w:jc w:val="both"/>
        <w:rPr>
          <w:rFonts w:ascii="Arial" w:hAnsi="Arial" w:cs="Arial"/>
          <w:sz w:val="24"/>
          <w:szCs w:val="24"/>
          <w:lang w:val="mn-MN"/>
        </w:rPr>
      </w:pPr>
      <w:r w:rsidRPr="009667E5">
        <w:rPr>
          <w:rFonts w:ascii="Arial" w:hAnsi="Arial" w:cs="Arial"/>
          <w:sz w:val="24"/>
          <w:szCs w:val="24"/>
          <w:lang w:val="mn-MN"/>
        </w:rPr>
        <w:t xml:space="preserve">Барилгын тухай хуулийн 14.6-д заасан ашиглалтын хугацаа дууссан барилга байгууламжийг </w:t>
      </w:r>
      <w:r w:rsidR="00B2515E" w:rsidRPr="009667E5">
        <w:rPr>
          <w:rFonts w:ascii="Arial" w:hAnsi="Arial" w:cs="Arial"/>
          <w:sz w:val="24"/>
          <w:szCs w:val="24"/>
          <w:lang w:val="mn-MN"/>
        </w:rPr>
        <w:t xml:space="preserve">хангагч байгууллагууд </w:t>
      </w:r>
      <w:r w:rsidRPr="009667E5">
        <w:rPr>
          <w:rFonts w:ascii="Arial" w:hAnsi="Arial" w:cs="Arial"/>
          <w:sz w:val="24"/>
          <w:szCs w:val="24"/>
          <w:lang w:val="mn-MN"/>
        </w:rPr>
        <w:t xml:space="preserve">хоорондоо шилжүүлэх тохиолдолд </w:t>
      </w:r>
      <w:r w:rsidR="00D1430F" w:rsidRPr="009667E5">
        <w:rPr>
          <w:rFonts w:ascii="Arial" w:hAnsi="Arial" w:cs="Arial"/>
          <w:sz w:val="24"/>
          <w:szCs w:val="24"/>
          <w:lang w:val="mn-MN"/>
        </w:rPr>
        <w:t>харилцан зөвшилц</w:t>
      </w:r>
      <w:r w:rsidR="00CC05D2" w:rsidRPr="009667E5">
        <w:rPr>
          <w:rFonts w:ascii="Arial" w:hAnsi="Arial" w:cs="Arial"/>
          <w:sz w:val="24"/>
          <w:szCs w:val="24"/>
          <w:lang w:val="mn-MN"/>
        </w:rPr>
        <w:t>сөн</w:t>
      </w:r>
      <w:r w:rsidR="00D1430F" w:rsidRPr="009667E5">
        <w:rPr>
          <w:rFonts w:ascii="Arial" w:hAnsi="Arial" w:cs="Arial"/>
          <w:sz w:val="24"/>
          <w:szCs w:val="24"/>
          <w:lang w:val="mn-MN"/>
        </w:rPr>
        <w:t xml:space="preserve"> гэрээ хийж,</w:t>
      </w:r>
      <w:r w:rsidR="00FC00AF" w:rsidRPr="009667E5">
        <w:rPr>
          <w:rFonts w:ascii="Arial" w:hAnsi="Arial" w:cs="Arial"/>
          <w:sz w:val="24"/>
          <w:szCs w:val="24"/>
          <w:lang w:val="mn-MN"/>
        </w:rPr>
        <w:t xml:space="preserve"> </w:t>
      </w:r>
      <w:r w:rsidR="00D1430F" w:rsidRPr="009667E5">
        <w:rPr>
          <w:rFonts w:ascii="Arial" w:hAnsi="Arial" w:cs="Arial"/>
          <w:sz w:val="24"/>
          <w:szCs w:val="24"/>
          <w:lang w:val="mn-MN"/>
        </w:rPr>
        <w:t>шугам сүлжээ тоног төхөөрөмж шилжүүлсэн</w:t>
      </w:r>
      <w:r w:rsidR="00B830C4">
        <w:rPr>
          <w:rFonts w:ascii="Arial" w:hAnsi="Arial" w:cs="Arial"/>
          <w:sz w:val="24"/>
          <w:szCs w:val="24"/>
          <w:lang w:val="mn-MN"/>
        </w:rPr>
        <w:t>,</w:t>
      </w:r>
      <w:r w:rsidR="00CC05D2" w:rsidRPr="009667E5">
        <w:rPr>
          <w:rFonts w:ascii="Arial" w:hAnsi="Arial" w:cs="Arial"/>
          <w:sz w:val="24"/>
          <w:szCs w:val="24"/>
          <w:lang w:val="mn-MN"/>
        </w:rPr>
        <w:t xml:space="preserve"> </w:t>
      </w:r>
      <w:r w:rsidR="00117913" w:rsidRPr="009667E5">
        <w:rPr>
          <w:rFonts w:ascii="Arial" w:hAnsi="Arial" w:cs="Arial"/>
          <w:sz w:val="24"/>
          <w:szCs w:val="24"/>
          <w:lang w:val="mn-MN"/>
        </w:rPr>
        <w:t xml:space="preserve">хоорондоо </w:t>
      </w:r>
      <w:r w:rsidR="00B830C4" w:rsidRPr="009667E5">
        <w:rPr>
          <w:rFonts w:ascii="Arial" w:hAnsi="Arial" w:cs="Arial"/>
          <w:sz w:val="24"/>
          <w:szCs w:val="24"/>
          <w:lang w:val="mn-MN"/>
        </w:rPr>
        <w:t xml:space="preserve">болон </w:t>
      </w:r>
      <w:r w:rsidR="00117913" w:rsidRPr="009667E5">
        <w:rPr>
          <w:rFonts w:ascii="Arial" w:hAnsi="Arial" w:cs="Arial"/>
          <w:sz w:val="24"/>
          <w:szCs w:val="24"/>
          <w:lang w:val="mn-MN"/>
        </w:rPr>
        <w:t xml:space="preserve">хангагч байгууллагатай </w:t>
      </w:r>
      <w:r w:rsidR="00CC05D2" w:rsidRPr="009667E5">
        <w:rPr>
          <w:rFonts w:ascii="Arial" w:hAnsi="Arial" w:cs="Arial"/>
          <w:sz w:val="24"/>
          <w:szCs w:val="24"/>
          <w:lang w:val="mn-MN"/>
        </w:rPr>
        <w:t>тооцоо нийлсэн акт үйлд</w:t>
      </w:r>
      <w:r w:rsidRPr="009667E5">
        <w:rPr>
          <w:rFonts w:ascii="Arial" w:hAnsi="Arial" w:cs="Arial"/>
          <w:sz w:val="24"/>
          <w:szCs w:val="24"/>
          <w:lang w:val="mn-MN"/>
        </w:rPr>
        <w:t>сэн байх,</w:t>
      </w:r>
    </w:p>
    <w:p w14:paraId="4BE452B1" w14:textId="77777777" w:rsidR="009667E5" w:rsidRDefault="00A47E06" w:rsidP="009667E5">
      <w:pPr>
        <w:pStyle w:val="ListParagraph"/>
        <w:numPr>
          <w:ilvl w:val="2"/>
          <w:numId w:val="20"/>
        </w:numPr>
        <w:spacing w:after="0"/>
        <w:ind w:left="1418" w:hanging="709"/>
        <w:jc w:val="both"/>
        <w:rPr>
          <w:rFonts w:ascii="Arial" w:hAnsi="Arial" w:cs="Arial"/>
          <w:sz w:val="24"/>
          <w:szCs w:val="24"/>
          <w:lang w:val="mn-MN"/>
        </w:rPr>
      </w:pPr>
      <w:r w:rsidRPr="009667E5">
        <w:rPr>
          <w:rFonts w:ascii="Arial" w:hAnsi="Arial" w:cs="Arial"/>
          <w:sz w:val="24"/>
          <w:szCs w:val="24"/>
          <w:lang w:val="mn-MN"/>
        </w:rPr>
        <w:t>Үйлчлэх хүрээнд бүртгэл хийлгэх барилга байгууламж нь ус, дулаан хангамжийн үйлчилгээ нь цогцоороо 1 байгууллага  хариуцах боломжийг бүрдүүлсэн байх,</w:t>
      </w:r>
    </w:p>
    <w:p w14:paraId="3B48F27F" w14:textId="77777777" w:rsidR="009667E5" w:rsidRDefault="00A47E06" w:rsidP="009667E5">
      <w:pPr>
        <w:pStyle w:val="ListParagraph"/>
        <w:numPr>
          <w:ilvl w:val="2"/>
          <w:numId w:val="20"/>
        </w:numPr>
        <w:spacing w:after="0"/>
        <w:ind w:left="1418" w:hanging="709"/>
        <w:jc w:val="both"/>
        <w:rPr>
          <w:rFonts w:ascii="Arial" w:hAnsi="Arial" w:cs="Arial"/>
          <w:sz w:val="24"/>
          <w:szCs w:val="24"/>
          <w:lang w:val="mn-MN"/>
        </w:rPr>
      </w:pPr>
      <w:r w:rsidRPr="009667E5">
        <w:rPr>
          <w:rFonts w:ascii="Arial" w:hAnsi="Arial" w:cs="Arial"/>
          <w:sz w:val="24"/>
          <w:szCs w:val="24"/>
          <w:lang w:val="mn-MN"/>
        </w:rPr>
        <w:t>Үйлчлэх хүрээнд бүртгэл хийлгэх барилга байгууламжийн ус хангамж, ариутгах татуургын инженерийн шугам сүлжээний болон байршлыг харуулсан зургийг хавсаргаж ирүүлэх,</w:t>
      </w:r>
    </w:p>
    <w:p w14:paraId="7533057C" w14:textId="77777777" w:rsidR="009667E5" w:rsidRDefault="00A47E06" w:rsidP="009667E5">
      <w:pPr>
        <w:pStyle w:val="ListParagraph"/>
        <w:numPr>
          <w:ilvl w:val="2"/>
          <w:numId w:val="20"/>
        </w:numPr>
        <w:spacing w:after="0"/>
        <w:ind w:left="1418" w:hanging="709"/>
        <w:jc w:val="both"/>
        <w:rPr>
          <w:rFonts w:ascii="Arial" w:hAnsi="Arial" w:cs="Arial"/>
          <w:sz w:val="24"/>
          <w:szCs w:val="24"/>
          <w:lang w:val="mn-MN"/>
        </w:rPr>
      </w:pPr>
      <w:r w:rsidRPr="009667E5">
        <w:rPr>
          <w:rFonts w:ascii="Arial" w:hAnsi="Arial" w:cs="Arial"/>
          <w:sz w:val="24"/>
          <w:szCs w:val="24"/>
          <w:lang w:val="mn-MN"/>
        </w:rPr>
        <w:t>Үйлчлэх хүрээнд бүртгэл хийлгэх барилга байгууламжийн айл өрх, аж ахуйн нэгж байгууллагын тоо болон байршил тодорхой байх;</w:t>
      </w:r>
    </w:p>
    <w:p w14:paraId="25A58284" w14:textId="1B7B86FC" w:rsidR="00A60083" w:rsidRPr="00FE65C4" w:rsidRDefault="00A47E06" w:rsidP="00FE65C4">
      <w:pPr>
        <w:pStyle w:val="ListParagraph"/>
        <w:numPr>
          <w:ilvl w:val="2"/>
          <w:numId w:val="20"/>
        </w:numPr>
        <w:spacing w:after="0"/>
        <w:ind w:left="1418" w:hanging="709"/>
        <w:jc w:val="both"/>
        <w:rPr>
          <w:rFonts w:ascii="Arial" w:hAnsi="Arial" w:cs="Arial"/>
          <w:sz w:val="24"/>
          <w:szCs w:val="24"/>
          <w:lang w:val="mn-MN"/>
        </w:rPr>
      </w:pPr>
      <w:r w:rsidRPr="009667E5">
        <w:rPr>
          <w:rFonts w:ascii="Arial" w:hAnsi="Arial" w:cs="Arial"/>
          <w:sz w:val="24"/>
          <w:szCs w:val="24"/>
          <w:lang w:val="mn-MN"/>
        </w:rPr>
        <w:t>Үйлчлэх хүрээнд бүртгэл хийлгэх барилга байгууламж нь тухайн тусгай зөвшөөрөл эзэмшигчид санхүүгийн хувьд үр ашигтай байх,</w:t>
      </w:r>
    </w:p>
    <w:p w14:paraId="09DEE32F" w14:textId="77777777" w:rsidR="00A60083" w:rsidRDefault="00A60083" w:rsidP="009667E5">
      <w:pPr>
        <w:pStyle w:val="ListParagraph"/>
        <w:jc w:val="center"/>
        <w:rPr>
          <w:rFonts w:ascii="Arial" w:hAnsi="Arial" w:cs="Arial"/>
          <w:sz w:val="24"/>
          <w:szCs w:val="24"/>
          <w:lang w:val="mn-MN"/>
        </w:rPr>
      </w:pPr>
    </w:p>
    <w:p w14:paraId="0C7E0C5A" w14:textId="598CCE9B" w:rsidR="009667E5" w:rsidRDefault="009667E5" w:rsidP="009667E5">
      <w:pPr>
        <w:pStyle w:val="ListParagraph"/>
        <w:jc w:val="center"/>
        <w:rPr>
          <w:rFonts w:ascii="Arial" w:hAnsi="Arial" w:cs="Arial"/>
          <w:sz w:val="24"/>
          <w:szCs w:val="24"/>
          <w:lang w:val="mn-MN"/>
        </w:rPr>
      </w:pPr>
      <w:r w:rsidRPr="007D500E">
        <w:rPr>
          <w:rFonts w:ascii="Arial" w:hAnsi="Arial" w:cs="Arial"/>
          <w:sz w:val="24"/>
          <w:szCs w:val="24"/>
          <w:lang w:val="mn-MN"/>
        </w:rPr>
        <w:t xml:space="preserve">Дөрөв. </w:t>
      </w:r>
      <w:r w:rsidR="00A60083">
        <w:rPr>
          <w:rFonts w:ascii="Arial" w:hAnsi="Arial" w:cs="Arial"/>
          <w:sz w:val="24"/>
          <w:szCs w:val="24"/>
          <w:lang w:val="mn-MN"/>
        </w:rPr>
        <w:t>Орон нутагт үйл ажиллагаа явуулж буй тусгай зөвшөөрөл эзэмшигчдийн бүртгэл</w:t>
      </w:r>
    </w:p>
    <w:p w14:paraId="60EF75F0" w14:textId="46BE3181" w:rsidR="00136DAE" w:rsidRPr="009667E5" w:rsidRDefault="009667E5" w:rsidP="009667E5">
      <w:pPr>
        <w:ind w:firstLine="720"/>
        <w:jc w:val="both"/>
        <w:rPr>
          <w:rFonts w:ascii="Arial" w:hAnsi="Arial" w:cs="Arial"/>
          <w:sz w:val="24"/>
          <w:szCs w:val="24"/>
          <w:lang w:val="mn-MN"/>
        </w:rPr>
      </w:pPr>
      <w:r>
        <w:rPr>
          <w:rFonts w:ascii="Arial" w:hAnsi="Arial" w:cs="Arial"/>
          <w:sz w:val="24"/>
          <w:szCs w:val="24"/>
          <w:lang w:val="mn-MN"/>
        </w:rPr>
        <w:t xml:space="preserve">Эх үүсвэрийн барилга барилга байгууламж, цэвэр ус дамжуулах шугам сүлжээ, ариутгах татуургын төвлөрсөн системийн ашиглалт, засвар үйлчилгээг хариуцаж буй тусгай зөвшөөрөл эзэмшигч байгууллага нь </w:t>
      </w:r>
      <w:r w:rsidRPr="005061E2">
        <w:rPr>
          <w:rFonts w:ascii="Arial" w:hAnsi="Arial" w:cs="Arial"/>
          <w:sz w:val="24"/>
          <w:szCs w:val="24"/>
          <w:lang w:val="mn-MN"/>
        </w:rPr>
        <w:t>өөрийн хариуцаж буй ус хангамжийн эх үүсвэр</w:t>
      </w:r>
      <w:r>
        <w:rPr>
          <w:rFonts w:ascii="Arial" w:hAnsi="Arial" w:cs="Arial"/>
          <w:sz w:val="24"/>
          <w:szCs w:val="24"/>
          <w:lang w:val="mn-MN"/>
        </w:rPr>
        <w:t>ийн барилга байгууламж</w:t>
      </w:r>
      <w:r w:rsidRPr="005061E2">
        <w:rPr>
          <w:rFonts w:ascii="Arial" w:hAnsi="Arial" w:cs="Arial"/>
          <w:sz w:val="24"/>
          <w:szCs w:val="24"/>
          <w:lang w:val="mn-MN"/>
        </w:rPr>
        <w:t xml:space="preserve">, гүний худаг, ус хангамжийн дамжуулах, </w:t>
      </w:r>
      <w:r>
        <w:rPr>
          <w:rFonts w:ascii="Arial" w:hAnsi="Arial" w:cs="Arial"/>
          <w:sz w:val="24"/>
          <w:szCs w:val="24"/>
          <w:lang w:val="mn-MN"/>
        </w:rPr>
        <w:t xml:space="preserve">түгээх, </w:t>
      </w:r>
      <w:r w:rsidRPr="005061E2">
        <w:rPr>
          <w:rFonts w:ascii="Arial" w:hAnsi="Arial" w:cs="Arial"/>
          <w:sz w:val="24"/>
          <w:szCs w:val="24"/>
          <w:lang w:val="mn-MN"/>
        </w:rPr>
        <w:t xml:space="preserve">ариутгах татуургын </w:t>
      </w:r>
      <w:r>
        <w:rPr>
          <w:rFonts w:ascii="Arial" w:hAnsi="Arial" w:cs="Arial"/>
          <w:sz w:val="24"/>
          <w:szCs w:val="24"/>
          <w:lang w:val="mn-MN"/>
        </w:rPr>
        <w:t xml:space="preserve">гаргалгааны болон </w:t>
      </w:r>
      <w:r w:rsidRPr="005061E2">
        <w:rPr>
          <w:rFonts w:ascii="Arial" w:hAnsi="Arial" w:cs="Arial"/>
          <w:sz w:val="24"/>
          <w:szCs w:val="24"/>
          <w:lang w:val="mn-MN"/>
        </w:rPr>
        <w:t>цуглуулах, татан зайлуулах инженерийн шугам сүлжээ, цэвэр, бохир усны өргөлтийн насосны станц, ус нөөцлүүр, ус, дулаан дамжуулах төв зэрэг барилга байгууламжийн</w:t>
      </w:r>
      <w:r>
        <w:rPr>
          <w:rFonts w:ascii="Arial" w:hAnsi="Arial" w:cs="Arial"/>
          <w:sz w:val="24"/>
          <w:szCs w:val="24"/>
          <w:lang w:val="mn-MN"/>
        </w:rPr>
        <w:t xml:space="preserve"> болон хэрэглэгчийн тоон </w:t>
      </w:r>
      <w:r w:rsidRPr="005061E2">
        <w:rPr>
          <w:rFonts w:ascii="Arial" w:hAnsi="Arial" w:cs="Arial"/>
          <w:sz w:val="24"/>
          <w:szCs w:val="24"/>
          <w:lang w:val="mn-MN"/>
        </w:rPr>
        <w:t>мэдээ</w:t>
      </w:r>
      <w:r>
        <w:rPr>
          <w:rFonts w:ascii="Arial" w:hAnsi="Arial" w:cs="Arial"/>
          <w:sz w:val="24"/>
          <w:szCs w:val="24"/>
          <w:lang w:val="mn-MN"/>
        </w:rPr>
        <w:t xml:space="preserve">ллийг </w:t>
      </w:r>
      <w:r w:rsidRPr="005061E2">
        <w:rPr>
          <w:rFonts w:ascii="Arial" w:hAnsi="Arial" w:cs="Arial"/>
          <w:sz w:val="24"/>
          <w:szCs w:val="24"/>
          <w:lang w:val="mn-MN"/>
        </w:rPr>
        <w:t>Зохицуулах хороонд ирүүлж</w:t>
      </w:r>
      <w:r w:rsidR="00A60083">
        <w:rPr>
          <w:rFonts w:ascii="Arial" w:hAnsi="Arial" w:cs="Arial"/>
          <w:sz w:val="24"/>
          <w:szCs w:val="24"/>
          <w:lang w:val="mn-MN"/>
        </w:rPr>
        <w:t>,</w:t>
      </w:r>
      <w:r w:rsidRPr="005061E2">
        <w:rPr>
          <w:rFonts w:ascii="Arial" w:hAnsi="Arial" w:cs="Arial"/>
          <w:sz w:val="24"/>
          <w:szCs w:val="24"/>
          <w:lang w:val="mn-MN"/>
        </w:rPr>
        <w:t xml:space="preserve"> мэдээллийн санд бүртгэл хийлгэнэ.</w:t>
      </w:r>
      <w:r>
        <w:rPr>
          <w:rFonts w:ascii="Arial" w:hAnsi="Arial" w:cs="Arial"/>
          <w:sz w:val="24"/>
          <w:szCs w:val="24"/>
          <w:lang w:val="mn-MN"/>
        </w:rPr>
        <w:t xml:space="preserve"> </w:t>
      </w:r>
    </w:p>
    <w:p w14:paraId="0D86A4FE" w14:textId="7648D0E3" w:rsidR="00D1430F" w:rsidRPr="007D500E" w:rsidRDefault="00A60083" w:rsidP="00D1430F">
      <w:pPr>
        <w:pStyle w:val="ListParagraph"/>
        <w:jc w:val="center"/>
        <w:rPr>
          <w:rFonts w:ascii="Arial" w:hAnsi="Arial" w:cs="Arial"/>
          <w:sz w:val="24"/>
          <w:szCs w:val="24"/>
          <w:lang w:val="mn-MN"/>
        </w:rPr>
      </w:pPr>
      <w:r>
        <w:rPr>
          <w:rFonts w:ascii="Arial" w:hAnsi="Arial" w:cs="Arial"/>
          <w:sz w:val="24"/>
          <w:szCs w:val="24"/>
          <w:lang w:val="mn-MN"/>
        </w:rPr>
        <w:t>Тав</w:t>
      </w:r>
      <w:r w:rsidR="00AD2B39" w:rsidRPr="007D500E">
        <w:rPr>
          <w:rFonts w:ascii="Arial" w:hAnsi="Arial" w:cs="Arial"/>
          <w:sz w:val="24"/>
          <w:szCs w:val="24"/>
          <w:lang w:val="mn-MN"/>
        </w:rPr>
        <w:t>. Шийдвэрлэлт</w:t>
      </w:r>
    </w:p>
    <w:p w14:paraId="2E8476E2" w14:textId="6BDD22E9" w:rsidR="00AD2B39" w:rsidRPr="007D500E" w:rsidRDefault="00830E38" w:rsidP="00AD2B39">
      <w:pPr>
        <w:ind w:firstLine="709"/>
        <w:jc w:val="both"/>
        <w:rPr>
          <w:rFonts w:ascii="Arial" w:hAnsi="Arial" w:cs="Arial"/>
          <w:sz w:val="24"/>
          <w:szCs w:val="24"/>
          <w:lang w:val="mn-MN"/>
        </w:rPr>
      </w:pPr>
      <w:r>
        <w:rPr>
          <w:rFonts w:ascii="Arial" w:hAnsi="Arial" w:cs="Arial"/>
          <w:sz w:val="24"/>
          <w:szCs w:val="24"/>
          <w:lang w:val="mn-MN"/>
        </w:rPr>
        <w:t>Х</w:t>
      </w:r>
      <w:r w:rsidR="00500111">
        <w:rPr>
          <w:rFonts w:ascii="Arial" w:hAnsi="Arial" w:cs="Arial"/>
          <w:sz w:val="24"/>
          <w:szCs w:val="24"/>
          <w:lang w:val="mn-MN"/>
        </w:rPr>
        <w:t>ангагчийн</w:t>
      </w:r>
      <w:r w:rsidR="00520AC3" w:rsidRPr="007D500E">
        <w:rPr>
          <w:rFonts w:ascii="Arial" w:hAnsi="Arial" w:cs="Arial"/>
          <w:sz w:val="24"/>
          <w:szCs w:val="24"/>
          <w:lang w:val="mn-MN"/>
        </w:rPr>
        <w:t xml:space="preserve"> хүсэлтийг хүлээн ав</w:t>
      </w:r>
      <w:r w:rsidR="006F6D38" w:rsidRPr="007D500E">
        <w:rPr>
          <w:rFonts w:ascii="Arial" w:hAnsi="Arial" w:cs="Arial"/>
          <w:sz w:val="24"/>
          <w:szCs w:val="24"/>
          <w:lang w:val="mn-MN"/>
        </w:rPr>
        <w:t>снаас хойш</w:t>
      </w:r>
      <w:r w:rsidR="00520AC3" w:rsidRPr="007D500E">
        <w:rPr>
          <w:rFonts w:ascii="Arial" w:hAnsi="Arial" w:cs="Arial"/>
          <w:sz w:val="24"/>
          <w:szCs w:val="24"/>
          <w:lang w:val="mn-MN"/>
        </w:rPr>
        <w:t xml:space="preserve"> холбогдох материалын </w:t>
      </w:r>
      <w:r w:rsidR="00AD2B39" w:rsidRPr="007D500E">
        <w:rPr>
          <w:rFonts w:ascii="Arial" w:hAnsi="Arial" w:cs="Arial"/>
          <w:sz w:val="24"/>
          <w:szCs w:val="24"/>
          <w:lang w:val="mn-MN"/>
        </w:rPr>
        <w:t xml:space="preserve">иж </w:t>
      </w:r>
      <w:r w:rsidR="00520AC3" w:rsidRPr="007D500E">
        <w:rPr>
          <w:rFonts w:ascii="Arial" w:hAnsi="Arial" w:cs="Arial"/>
          <w:sz w:val="24"/>
          <w:szCs w:val="24"/>
          <w:lang w:val="mn-MN"/>
        </w:rPr>
        <w:t xml:space="preserve">бүрдлийг </w:t>
      </w:r>
      <w:r w:rsidR="00B625E7">
        <w:rPr>
          <w:rFonts w:ascii="Arial" w:hAnsi="Arial" w:cs="Arial"/>
          <w:sz w:val="24"/>
          <w:szCs w:val="24"/>
          <w:lang w:val="mn-MN"/>
        </w:rPr>
        <w:t xml:space="preserve">ажлын алба </w:t>
      </w:r>
      <w:r w:rsidR="00520AC3" w:rsidRPr="007D500E">
        <w:rPr>
          <w:rFonts w:ascii="Arial" w:hAnsi="Arial" w:cs="Arial"/>
          <w:sz w:val="24"/>
          <w:szCs w:val="24"/>
          <w:lang w:val="mn-MN"/>
        </w:rPr>
        <w:t xml:space="preserve">шалгаж, </w:t>
      </w:r>
      <w:r w:rsidR="00B625E7">
        <w:rPr>
          <w:rFonts w:ascii="Arial" w:hAnsi="Arial" w:cs="Arial"/>
          <w:sz w:val="24"/>
          <w:szCs w:val="24"/>
          <w:lang w:val="mn-MN"/>
        </w:rPr>
        <w:t xml:space="preserve">дээрх бүрдүүлэх </w:t>
      </w:r>
      <w:r w:rsidR="00AD2B39" w:rsidRPr="007D500E">
        <w:rPr>
          <w:rFonts w:ascii="Arial" w:hAnsi="Arial" w:cs="Arial"/>
          <w:sz w:val="24"/>
          <w:szCs w:val="24"/>
          <w:lang w:val="mn-MN"/>
        </w:rPr>
        <w:t xml:space="preserve">материал </w:t>
      </w:r>
      <w:r w:rsidR="00B625E7" w:rsidRPr="007D500E">
        <w:rPr>
          <w:rFonts w:ascii="Arial" w:hAnsi="Arial" w:cs="Arial"/>
          <w:sz w:val="24"/>
          <w:szCs w:val="24"/>
          <w:lang w:val="mn-MN"/>
        </w:rPr>
        <w:t xml:space="preserve">дутуу </w:t>
      </w:r>
      <w:r w:rsidR="00B625E7">
        <w:rPr>
          <w:rFonts w:ascii="Arial" w:hAnsi="Arial" w:cs="Arial"/>
          <w:sz w:val="24"/>
          <w:szCs w:val="24"/>
          <w:lang w:val="mn-MN"/>
        </w:rPr>
        <w:t xml:space="preserve">тохиолдолд энэ </w:t>
      </w:r>
      <w:r w:rsidR="00AD2B39" w:rsidRPr="007D500E">
        <w:rPr>
          <w:rFonts w:ascii="Arial" w:hAnsi="Arial" w:cs="Arial"/>
          <w:sz w:val="24"/>
          <w:szCs w:val="24"/>
          <w:lang w:val="mn-MN"/>
        </w:rPr>
        <w:t xml:space="preserve">талаар </w:t>
      </w:r>
      <w:r w:rsidR="00520AC3" w:rsidRPr="007D500E">
        <w:rPr>
          <w:rFonts w:ascii="Arial" w:hAnsi="Arial" w:cs="Arial"/>
          <w:sz w:val="24"/>
          <w:szCs w:val="24"/>
          <w:lang w:val="mn-MN"/>
        </w:rPr>
        <w:t xml:space="preserve">ажлын </w:t>
      </w:r>
      <w:r>
        <w:rPr>
          <w:rFonts w:ascii="Arial" w:hAnsi="Arial" w:cs="Arial"/>
          <w:sz w:val="24"/>
          <w:szCs w:val="24"/>
          <w:lang w:val="mn-MN"/>
        </w:rPr>
        <w:t>10 хоног</w:t>
      </w:r>
      <w:r w:rsidR="00520AC3" w:rsidRPr="007D500E">
        <w:rPr>
          <w:rFonts w:ascii="Arial" w:hAnsi="Arial" w:cs="Arial"/>
          <w:sz w:val="24"/>
          <w:szCs w:val="24"/>
          <w:lang w:val="mn-MN"/>
        </w:rPr>
        <w:t>т багтаан хариуг албан бичгээр хүргүүлнэ.</w:t>
      </w:r>
    </w:p>
    <w:p w14:paraId="734A16AB" w14:textId="4E114AD6" w:rsidR="006F6D38" w:rsidRDefault="00AD2B39" w:rsidP="00AD2B39">
      <w:pPr>
        <w:ind w:firstLine="709"/>
        <w:jc w:val="both"/>
        <w:rPr>
          <w:rFonts w:ascii="Arial" w:hAnsi="Arial" w:cs="Arial"/>
          <w:sz w:val="24"/>
          <w:szCs w:val="24"/>
          <w:lang w:val="mn-MN"/>
        </w:rPr>
      </w:pPr>
      <w:r w:rsidRPr="007D500E">
        <w:rPr>
          <w:rFonts w:ascii="Arial" w:hAnsi="Arial" w:cs="Arial"/>
          <w:sz w:val="24"/>
          <w:szCs w:val="24"/>
          <w:lang w:val="mn-MN"/>
        </w:rPr>
        <w:t xml:space="preserve">Шаардлага хангасан хүсэлтийг </w:t>
      </w:r>
      <w:r w:rsidR="00162884" w:rsidRPr="007D500E">
        <w:rPr>
          <w:rFonts w:ascii="Arial" w:hAnsi="Arial" w:cs="Arial"/>
          <w:sz w:val="24"/>
          <w:szCs w:val="24"/>
          <w:lang w:val="mn-MN"/>
        </w:rPr>
        <w:t>ЭХЗХ-той зөвшилцө</w:t>
      </w:r>
      <w:r w:rsidR="006F6D38" w:rsidRPr="007D500E">
        <w:rPr>
          <w:rFonts w:ascii="Arial" w:hAnsi="Arial" w:cs="Arial"/>
          <w:sz w:val="24"/>
          <w:szCs w:val="24"/>
          <w:lang w:val="mn-MN"/>
        </w:rPr>
        <w:t>н</w:t>
      </w:r>
      <w:r w:rsidR="00162884" w:rsidRPr="007D500E">
        <w:rPr>
          <w:rFonts w:ascii="Arial" w:hAnsi="Arial" w:cs="Arial"/>
          <w:sz w:val="24"/>
          <w:szCs w:val="24"/>
          <w:lang w:val="mn-MN"/>
        </w:rPr>
        <w:t xml:space="preserve">, </w:t>
      </w:r>
      <w:r w:rsidR="0010204A" w:rsidRPr="007D500E">
        <w:rPr>
          <w:rFonts w:ascii="Arial" w:hAnsi="Arial" w:cs="Arial"/>
          <w:sz w:val="24"/>
          <w:szCs w:val="24"/>
          <w:lang w:val="mn-MN"/>
        </w:rPr>
        <w:t>Зохицуулах х</w:t>
      </w:r>
      <w:r w:rsidR="00162884" w:rsidRPr="007D500E">
        <w:rPr>
          <w:rFonts w:ascii="Arial" w:hAnsi="Arial" w:cs="Arial"/>
          <w:sz w:val="24"/>
          <w:szCs w:val="24"/>
          <w:lang w:val="mn-MN"/>
        </w:rPr>
        <w:t>орооны даргад танилцуул</w:t>
      </w:r>
      <w:r w:rsidR="00A47E06" w:rsidRPr="007D500E">
        <w:rPr>
          <w:rFonts w:ascii="Arial" w:hAnsi="Arial" w:cs="Arial"/>
          <w:sz w:val="24"/>
          <w:szCs w:val="24"/>
          <w:lang w:val="mn-MN"/>
        </w:rPr>
        <w:t>ж,</w:t>
      </w:r>
      <w:r w:rsidR="008339E3">
        <w:rPr>
          <w:rFonts w:ascii="Arial" w:hAnsi="Arial" w:cs="Arial"/>
          <w:sz w:val="24"/>
          <w:szCs w:val="24"/>
          <w:lang w:val="mn-MN"/>
        </w:rPr>
        <w:t xml:space="preserve"> 30</w:t>
      </w:r>
      <w:r w:rsidR="00300CB1" w:rsidRPr="007D500E">
        <w:rPr>
          <w:rFonts w:ascii="Arial" w:hAnsi="Arial" w:cs="Arial"/>
          <w:sz w:val="24"/>
          <w:szCs w:val="24"/>
          <w:lang w:val="mn-MN"/>
        </w:rPr>
        <w:t xml:space="preserve"> хоногт багтаан </w:t>
      </w:r>
      <w:r w:rsidRPr="007D500E">
        <w:rPr>
          <w:rFonts w:ascii="Arial" w:hAnsi="Arial" w:cs="Arial"/>
          <w:sz w:val="24"/>
          <w:szCs w:val="24"/>
          <w:lang w:val="mn-MN"/>
        </w:rPr>
        <w:t xml:space="preserve">хангагч байгууллагын </w:t>
      </w:r>
      <w:r w:rsidR="006F6D38" w:rsidRPr="007D500E">
        <w:rPr>
          <w:rFonts w:ascii="Arial" w:hAnsi="Arial" w:cs="Arial"/>
          <w:sz w:val="24"/>
          <w:szCs w:val="24"/>
          <w:lang w:val="mn-MN"/>
        </w:rPr>
        <w:t>гэрчилгээний</w:t>
      </w:r>
      <w:r w:rsidR="00D1430F" w:rsidRPr="007D500E">
        <w:rPr>
          <w:rFonts w:ascii="Arial" w:hAnsi="Arial" w:cs="Arial"/>
          <w:sz w:val="24"/>
          <w:szCs w:val="24"/>
          <w:lang w:val="mn-MN"/>
        </w:rPr>
        <w:t xml:space="preserve"> хавсралтад </w:t>
      </w:r>
      <w:r w:rsidR="00DD6EDB" w:rsidRPr="007D500E">
        <w:rPr>
          <w:rFonts w:ascii="Arial" w:hAnsi="Arial" w:cs="Arial"/>
          <w:sz w:val="24"/>
          <w:szCs w:val="24"/>
          <w:lang w:val="mn-MN"/>
        </w:rPr>
        <w:t>бүртгэж баталгаажуулна.</w:t>
      </w:r>
    </w:p>
    <w:p w14:paraId="1C68AED1" w14:textId="5441C4DF" w:rsidR="007800D7" w:rsidRPr="007D500E" w:rsidRDefault="008339E3" w:rsidP="00AD2B39">
      <w:pPr>
        <w:ind w:firstLine="709"/>
        <w:jc w:val="both"/>
        <w:rPr>
          <w:rFonts w:ascii="Arial" w:hAnsi="Arial" w:cs="Arial"/>
          <w:sz w:val="24"/>
          <w:szCs w:val="24"/>
          <w:lang w:val="mn-MN"/>
        </w:rPr>
      </w:pPr>
      <w:r>
        <w:rPr>
          <w:rFonts w:ascii="Arial" w:hAnsi="Arial" w:cs="Arial"/>
          <w:sz w:val="24"/>
          <w:szCs w:val="24"/>
          <w:lang w:val="mn-MN"/>
        </w:rPr>
        <w:t xml:space="preserve">Материалыг бүрэн бүрдүүлсэн </w:t>
      </w:r>
      <w:r w:rsidR="007800D7" w:rsidRPr="007D500E">
        <w:rPr>
          <w:rFonts w:ascii="Arial" w:hAnsi="Arial" w:cs="Arial"/>
          <w:sz w:val="24"/>
          <w:szCs w:val="24"/>
          <w:lang w:val="mn-MN"/>
        </w:rPr>
        <w:t xml:space="preserve">Бүртгэл хийлгэсэнээс хойш ажлын 3 хоногийн дотор хангагч байгууллага Зохицуулах хорооны мэдээллийн санд тухайн хэрэглэгчийн мэдээллийг оруулна. </w:t>
      </w:r>
    </w:p>
    <w:p w14:paraId="2BA39A0F" w14:textId="4E2DDC09" w:rsidR="006E6BE0" w:rsidRPr="007D500E" w:rsidRDefault="00A60083" w:rsidP="00B37B07">
      <w:pPr>
        <w:jc w:val="center"/>
        <w:rPr>
          <w:rFonts w:ascii="Arial" w:hAnsi="Arial" w:cs="Arial"/>
          <w:sz w:val="24"/>
          <w:szCs w:val="24"/>
          <w:lang w:val="mn-MN"/>
        </w:rPr>
      </w:pPr>
      <w:r>
        <w:rPr>
          <w:rFonts w:ascii="Arial" w:hAnsi="Arial" w:cs="Arial"/>
          <w:sz w:val="24"/>
          <w:szCs w:val="24"/>
          <w:lang w:val="mn-MN"/>
        </w:rPr>
        <w:t>Зургаа</w:t>
      </w:r>
      <w:r w:rsidR="00B37B07" w:rsidRPr="007D500E">
        <w:rPr>
          <w:rFonts w:ascii="Arial" w:hAnsi="Arial" w:cs="Arial"/>
          <w:sz w:val="24"/>
          <w:szCs w:val="24"/>
          <w:lang w:val="mn-MN"/>
        </w:rPr>
        <w:t>. Хүлээх хариуцлага</w:t>
      </w:r>
    </w:p>
    <w:p w14:paraId="0393998E" w14:textId="77777777" w:rsidR="00B37B07" w:rsidRDefault="00B37B07" w:rsidP="00B37B07">
      <w:pPr>
        <w:ind w:firstLine="720"/>
        <w:jc w:val="both"/>
        <w:rPr>
          <w:rFonts w:ascii="Arial" w:hAnsi="Arial" w:cs="Arial"/>
          <w:sz w:val="24"/>
          <w:szCs w:val="24"/>
          <w:lang w:val="mn-MN"/>
        </w:rPr>
      </w:pPr>
      <w:r w:rsidRPr="007D500E">
        <w:rPr>
          <w:rFonts w:ascii="Arial" w:hAnsi="Arial" w:cs="Arial"/>
          <w:sz w:val="24"/>
          <w:szCs w:val="24"/>
          <w:lang w:val="mn-MN"/>
        </w:rPr>
        <w:t xml:space="preserve">Хангагч байгууллага нь Зохицуулах хороонд хэрэглэгчийн бүртгэлтэй холбоотой аливаа зарчим болон шаардлагыг хангасан баримт материалыг ирүүлэх бөгөөд тухайн баримт материалын үнэн зөв эсэхийг өөрсдөө хариуцна. </w:t>
      </w:r>
    </w:p>
    <w:p w14:paraId="6EDCC873" w14:textId="2E25DCD2" w:rsidR="00F76CC8" w:rsidRPr="007D500E" w:rsidRDefault="00F76CC8" w:rsidP="00B37B07">
      <w:pPr>
        <w:ind w:firstLine="720"/>
        <w:jc w:val="both"/>
        <w:rPr>
          <w:rFonts w:ascii="Arial" w:hAnsi="Arial" w:cs="Arial"/>
          <w:sz w:val="24"/>
          <w:szCs w:val="24"/>
          <w:lang w:val="mn-MN"/>
        </w:rPr>
      </w:pPr>
      <w:r>
        <w:rPr>
          <w:rFonts w:ascii="Arial" w:hAnsi="Arial" w:cs="Arial"/>
          <w:sz w:val="24"/>
          <w:szCs w:val="24"/>
          <w:lang w:val="mn-MN"/>
        </w:rPr>
        <w:t>Зохицуулах хороо</w:t>
      </w:r>
      <w:r w:rsidR="00820D13">
        <w:rPr>
          <w:rFonts w:ascii="Arial" w:hAnsi="Arial" w:cs="Arial"/>
          <w:sz w:val="24"/>
          <w:szCs w:val="24"/>
          <w:lang w:val="mn-MN"/>
        </w:rPr>
        <w:t xml:space="preserve">ны </w:t>
      </w:r>
      <w:r>
        <w:rPr>
          <w:rFonts w:ascii="Arial" w:hAnsi="Arial" w:cs="Arial"/>
          <w:sz w:val="24"/>
          <w:szCs w:val="24"/>
          <w:lang w:val="mn-MN"/>
        </w:rPr>
        <w:t xml:space="preserve"> бүртгэл хийсэн огноо, хугацаагаар хангагч байгууллага гэрээг шилжүүлнэ. Хэрэв гэрээ</w:t>
      </w:r>
      <w:r w:rsidR="00467185">
        <w:rPr>
          <w:rFonts w:ascii="Arial" w:hAnsi="Arial" w:cs="Arial"/>
          <w:sz w:val="24"/>
          <w:szCs w:val="24"/>
          <w:lang w:val="mn-MN"/>
        </w:rPr>
        <w:t xml:space="preserve">г тухайн бүртгэл хийсэн цаг хугацаанд  шилжүүлээгүй, </w:t>
      </w:r>
      <w:r w:rsidR="008339E3">
        <w:rPr>
          <w:rFonts w:ascii="Arial" w:hAnsi="Arial" w:cs="Arial"/>
          <w:sz w:val="24"/>
          <w:szCs w:val="24"/>
          <w:lang w:val="mn-MN"/>
        </w:rPr>
        <w:t>нөхөж шилжүүлс</w:t>
      </w:r>
      <w:r w:rsidR="00820D13">
        <w:rPr>
          <w:rFonts w:ascii="Arial" w:hAnsi="Arial" w:cs="Arial"/>
          <w:sz w:val="24"/>
          <w:szCs w:val="24"/>
          <w:lang w:val="mn-MN"/>
        </w:rPr>
        <w:t>э</w:t>
      </w:r>
      <w:r w:rsidR="008339E3">
        <w:rPr>
          <w:rFonts w:ascii="Arial" w:hAnsi="Arial" w:cs="Arial"/>
          <w:sz w:val="24"/>
          <w:szCs w:val="24"/>
          <w:lang w:val="mn-MN"/>
        </w:rPr>
        <w:t>н</w:t>
      </w:r>
      <w:r w:rsidR="00820D13">
        <w:rPr>
          <w:rFonts w:ascii="Arial" w:hAnsi="Arial" w:cs="Arial"/>
          <w:sz w:val="24"/>
          <w:szCs w:val="24"/>
          <w:lang w:val="mn-MN"/>
        </w:rPr>
        <w:t xml:space="preserve"> эсвэл гэрээ шилжүүлэхээс татгалзсан </w:t>
      </w:r>
      <w:r w:rsidR="00820D13">
        <w:rPr>
          <w:rFonts w:ascii="Arial" w:hAnsi="Arial" w:cs="Arial"/>
          <w:sz w:val="24"/>
          <w:szCs w:val="24"/>
          <w:lang w:val="mn-MN"/>
        </w:rPr>
        <w:lastRenderedPageBreak/>
        <w:t>тохио</w:t>
      </w:r>
      <w:r w:rsidR="00C41C37">
        <w:rPr>
          <w:rFonts w:ascii="Arial" w:hAnsi="Arial" w:cs="Arial"/>
          <w:sz w:val="24"/>
          <w:szCs w:val="24"/>
          <w:lang w:val="mn-MN"/>
        </w:rPr>
        <w:t>л</w:t>
      </w:r>
      <w:r w:rsidR="00820D13">
        <w:rPr>
          <w:rFonts w:ascii="Arial" w:hAnsi="Arial" w:cs="Arial"/>
          <w:sz w:val="24"/>
          <w:szCs w:val="24"/>
          <w:lang w:val="mn-MN"/>
        </w:rPr>
        <w:t>долд үүнээс</w:t>
      </w:r>
      <w:r>
        <w:rPr>
          <w:rFonts w:ascii="Arial" w:hAnsi="Arial" w:cs="Arial"/>
          <w:sz w:val="24"/>
          <w:szCs w:val="24"/>
          <w:lang w:val="mn-MN"/>
        </w:rPr>
        <w:t xml:space="preserve"> үүссэн өр төлбөр</w:t>
      </w:r>
      <w:r w:rsidR="00820D13">
        <w:rPr>
          <w:rFonts w:ascii="Arial" w:hAnsi="Arial" w:cs="Arial"/>
          <w:sz w:val="24"/>
          <w:szCs w:val="24"/>
          <w:lang w:val="mn-MN"/>
        </w:rPr>
        <w:t xml:space="preserve"> </w:t>
      </w:r>
      <w:r>
        <w:rPr>
          <w:rFonts w:ascii="Arial" w:hAnsi="Arial" w:cs="Arial"/>
          <w:sz w:val="24"/>
          <w:szCs w:val="24"/>
          <w:lang w:val="mn-MN"/>
        </w:rPr>
        <w:t>болон хариуцлагыг гэрээ</w:t>
      </w:r>
      <w:r w:rsidR="00820D13">
        <w:rPr>
          <w:rFonts w:ascii="Arial" w:hAnsi="Arial" w:cs="Arial"/>
          <w:sz w:val="24"/>
          <w:szCs w:val="24"/>
          <w:lang w:val="mn-MN"/>
        </w:rPr>
        <w:t>г</w:t>
      </w:r>
      <w:r>
        <w:rPr>
          <w:rFonts w:ascii="Arial" w:hAnsi="Arial" w:cs="Arial"/>
          <w:sz w:val="24"/>
          <w:szCs w:val="24"/>
          <w:lang w:val="mn-MN"/>
        </w:rPr>
        <w:t xml:space="preserve"> шилжүүлээгүй </w:t>
      </w:r>
      <w:r w:rsidR="00820D13">
        <w:rPr>
          <w:rFonts w:ascii="Arial" w:hAnsi="Arial" w:cs="Arial"/>
          <w:sz w:val="24"/>
          <w:szCs w:val="24"/>
          <w:lang w:val="mn-MN"/>
        </w:rPr>
        <w:t xml:space="preserve">хангагч </w:t>
      </w:r>
      <w:r>
        <w:rPr>
          <w:rFonts w:ascii="Arial" w:hAnsi="Arial" w:cs="Arial"/>
          <w:sz w:val="24"/>
          <w:szCs w:val="24"/>
          <w:lang w:val="mn-MN"/>
        </w:rPr>
        <w:t>байгууллага хариуцна.</w:t>
      </w:r>
    </w:p>
    <w:p w14:paraId="5EC85016" w14:textId="4A5789B2" w:rsidR="00B37B07" w:rsidRPr="007D500E" w:rsidRDefault="00B37B07" w:rsidP="00B37B07">
      <w:pPr>
        <w:ind w:firstLine="720"/>
        <w:jc w:val="both"/>
        <w:rPr>
          <w:rFonts w:ascii="Arial" w:hAnsi="Arial" w:cs="Arial"/>
          <w:sz w:val="24"/>
          <w:szCs w:val="24"/>
          <w:lang w:val="mn-MN"/>
        </w:rPr>
      </w:pPr>
      <w:r w:rsidRPr="007D500E">
        <w:rPr>
          <w:rFonts w:ascii="Arial" w:hAnsi="Arial" w:cs="Arial"/>
          <w:sz w:val="24"/>
          <w:szCs w:val="24"/>
          <w:lang w:val="mn-MN"/>
        </w:rPr>
        <w:t>Энэхүү журамд заасан аливаа маргааныг Хот, суурины ус хангамж, ариутгах татуургын ашиглалтын тухай хуул</w:t>
      </w:r>
      <w:r w:rsidR="00136DAE" w:rsidRPr="007D500E">
        <w:rPr>
          <w:rFonts w:ascii="Arial" w:hAnsi="Arial" w:cs="Arial"/>
          <w:sz w:val="24"/>
          <w:szCs w:val="24"/>
          <w:lang w:val="mn-MN"/>
        </w:rPr>
        <w:t xml:space="preserve">ь болон тусгай зөвшөөрлийн гүйцэтгэлийн гэрээний </w:t>
      </w:r>
      <w:r w:rsidRPr="007D500E">
        <w:rPr>
          <w:rFonts w:ascii="Arial" w:hAnsi="Arial" w:cs="Arial"/>
          <w:sz w:val="24"/>
          <w:szCs w:val="24"/>
          <w:lang w:val="mn-MN"/>
        </w:rPr>
        <w:t xml:space="preserve">хүрээнд  шийднэ. </w:t>
      </w:r>
    </w:p>
    <w:p w14:paraId="75709528" w14:textId="77777777" w:rsidR="00BF0D2C" w:rsidRDefault="00BF0D2C" w:rsidP="00F65DAF">
      <w:pPr>
        <w:jc w:val="center"/>
        <w:rPr>
          <w:rFonts w:ascii="Arial" w:hAnsi="Arial" w:cs="Arial"/>
          <w:sz w:val="24"/>
          <w:szCs w:val="24"/>
          <w:lang w:val="mn-MN"/>
        </w:rPr>
      </w:pPr>
    </w:p>
    <w:p w14:paraId="34E33DC1" w14:textId="77777777" w:rsidR="007D500E" w:rsidRDefault="007D500E" w:rsidP="00F65DAF">
      <w:pPr>
        <w:jc w:val="center"/>
        <w:rPr>
          <w:rFonts w:ascii="Arial" w:hAnsi="Arial" w:cs="Arial"/>
          <w:sz w:val="24"/>
          <w:szCs w:val="24"/>
          <w:lang w:val="mn-MN"/>
        </w:rPr>
      </w:pPr>
    </w:p>
    <w:p w14:paraId="767AE190" w14:textId="77777777" w:rsidR="007D500E" w:rsidRDefault="007D500E" w:rsidP="00F65DAF">
      <w:pPr>
        <w:jc w:val="center"/>
        <w:rPr>
          <w:rFonts w:ascii="Arial" w:hAnsi="Arial" w:cs="Arial"/>
          <w:sz w:val="24"/>
          <w:szCs w:val="24"/>
          <w:lang w:val="mn-MN"/>
        </w:rPr>
      </w:pPr>
    </w:p>
    <w:p w14:paraId="65A3BE8B" w14:textId="77777777" w:rsidR="00500111" w:rsidRDefault="00500111" w:rsidP="00F65DAF">
      <w:pPr>
        <w:jc w:val="center"/>
        <w:rPr>
          <w:rFonts w:ascii="Arial" w:hAnsi="Arial" w:cs="Arial"/>
          <w:sz w:val="24"/>
          <w:szCs w:val="24"/>
          <w:lang w:val="mn-MN"/>
        </w:rPr>
      </w:pPr>
    </w:p>
    <w:p w14:paraId="6582DAE7" w14:textId="77777777" w:rsidR="00820D13" w:rsidRDefault="00820D13" w:rsidP="00F65DAF">
      <w:pPr>
        <w:jc w:val="center"/>
        <w:rPr>
          <w:rFonts w:ascii="Arial" w:hAnsi="Arial" w:cs="Arial"/>
          <w:sz w:val="24"/>
          <w:szCs w:val="24"/>
          <w:lang w:val="mn-MN"/>
        </w:rPr>
      </w:pPr>
    </w:p>
    <w:p w14:paraId="0158C8C0" w14:textId="77777777" w:rsidR="00820D13" w:rsidRDefault="00820D13" w:rsidP="00F65DAF">
      <w:pPr>
        <w:jc w:val="center"/>
        <w:rPr>
          <w:rFonts w:ascii="Arial" w:hAnsi="Arial" w:cs="Arial"/>
          <w:sz w:val="24"/>
          <w:szCs w:val="24"/>
          <w:lang w:val="mn-MN"/>
        </w:rPr>
      </w:pPr>
    </w:p>
    <w:p w14:paraId="708E215E" w14:textId="77777777" w:rsidR="00820D13" w:rsidRDefault="00820D13" w:rsidP="00F65DAF">
      <w:pPr>
        <w:jc w:val="center"/>
        <w:rPr>
          <w:rFonts w:ascii="Arial" w:hAnsi="Arial" w:cs="Arial"/>
          <w:sz w:val="24"/>
          <w:szCs w:val="24"/>
          <w:lang w:val="mn-MN"/>
        </w:rPr>
      </w:pPr>
    </w:p>
    <w:p w14:paraId="61A98960" w14:textId="77777777" w:rsidR="00820D13" w:rsidRDefault="00820D13" w:rsidP="00F65DAF">
      <w:pPr>
        <w:jc w:val="center"/>
        <w:rPr>
          <w:rFonts w:ascii="Arial" w:hAnsi="Arial" w:cs="Arial"/>
          <w:sz w:val="24"/>
          <w:szCs w:val="24"/>
          <w:lang w:val="mn-MN"/>
        </w:rPr>
      </w:pPr>
    </w:p>
    <w:p w14:paraId="10AC1ED5" w14:textId="77777777" w:rsidR="00820D13" w:rsidRDefault="00820D13" w:rsidP="00F65DAF">
      <w:pPr>
        <w:jc w:val="center"/>
        <w:rPr>
          <w:rFonts w:ascii="Arial" w:hAnsi="Arial" w:cs="Arial"/>
          <w:sz w:val="24"/>
          <w:szCs w:val="24"/>
          <w:lang w:val="mn-MN"/>
        </w:rPr>
      </w:pPr>
    </w:p>
    <w:p w14:paraId="27C9D895" w14:textId="77777777" w:rsidR="00820D13" w:rsidRDefault="00820D13" w:rsidP="00F65DAF">
      <w:pPr>
        <w:jc w:val="center"/>
        <w:rPr>
          <w:rFonts w:ascii="Arial" w:hAnsi="Arial" w:cs="Arial"/>
          <w:sz w:val="24"/>
          <w:szCs w:val="24"/>
          <w:lang w:val="mn-MN"/>
        </w:rPr>
      </w:pPr>
    </w:p>
    <w:p w14:paraId="16E52BF0" w14:textId="77777777" w:rsidR="00820D13" w:rsidRDefault="00820D13" w:rsidP="00F65DAF">
      <w:pPr>
        <w:jc w:val="center"/>
        <w:rPr>
          <w:rFonts w:ascii="Arial" w:hAnsi="Arial" w:cs="Arial"/>
          <w:sz w:val="24"/>
          <w:szCs w:val="24"/>
          <w:lang w:val="mn-MN"/>
        </w:rPr>
      </w:pPr>
    </w:p>
    <w:p w14:paraId="7408B893" w14:textId="77777777" w:rsidR="00820D13" w:rsidRDefault="00820D13" w:rsidP="00F65DAF">
      <w:pPr>
        <w:jc w:val="center"/>
        <w:rPr>
          <w:rFonts w:ascii="Arial" w:hAnsi="Arial" w:cs="Arial"/>
          <w:sz w:val="24"/>
          <w:szCs w:val="24"/>
          <w:lang w:val="mn-MN"/>
        </w:rPr>
      </w:pPr>
    </w:p>
    <w:p w14:paraId="7B339F17" w14:textId="77777777" w:rsidR="00820D13" w:rsidRDefault="00820D13" w:rsidP="00F65DAF">
      <w:pPr>
        <w:jc w:val="center"/>
        <w:rPr>
          <w:rFonts w:ascii="Arial" w:hAnsi="Arial" w:cs="Arial"/>
          <w:sz w:val="24"/>
          <w:szCs w:val="24"/>
          <w:lang w:val="mn-MN"/>
        </w:rPr>
      </w:pPr>
    </w:p>
    <w:p w14:paraId="57044286" w14:textId="77777777" w:rsidR="00820D13" w:rsidRDefault="00820D13" w:rsidP="00F65DAF">
      <w:pPr>
        <w:jc w:val="center"/>
        <w:rPr>
          <w:rFonts w:ascii="Arial" w:hAnsi="Arial" w:cs="Arial"/>
          <w:sz w:val="24"/>
          <w:szCs w:val="24"/>
          <w:lang w:val="mn-MN"/>
        </w:rPr>
      </w:pPr>
    </w:p>
    <w:p w14:paraId="10B90E41" w14:textId="77777777" w:rsidR="00820D13" w:rsidRDefault="00820D13" w:rsidP="00F65DAF">
      <w:pPr>
        <w:jc w:val="center"/>
        <w:rPr>
          <w:rFonts w:ascii="Arial" w:hAnsi="Arial" w:cs="Arial"/>
          <w:sz w:val="24"/>
          <w:szCs w:val="24"/>
          <w:lang w:val="mn-MN"/>
        </w:rPr>
      </w:pPr>
    </w:p>
    <w:p w14:paraId="7D23068B" w14:textId="77777777" w:rsidR="00820D13" w:rsidRDefault="00820D13" w:rsidP="00F65DAF">
      <w:pPr>
        <w:jc w:val="center"/>
        <w:rPr>
          <w:rFonts w:ascii="Arial" w:hAnsi="Arial" w:cs="Arial"/>
          <w:sz w:val="24"/>
          <w:szCs w:val="24"/>
          <w:lang w:val="mn-MN"/>
        </w:rPr>
      </w:pPr>
    </w:p>
    <w:p w14:paraId="13F0E6AB" w14:textId="77777777" w:rsidR="00820D13" w:rsidRDefault="00820D13" w:rsidP="00F65DAF">
      <w:pPr>
        <w:jc w:val="center"/>
        <w:rPr>
          <w:rFonts w:ascii="Arial" w:hAnsi="Arial" w:cs="Arial"/>
          <w:sz w:val="24"/>
          <w:szCs w:val="24"/>
          <w:lang w:val="mn-MN"/>
        </w:rPr>
      </w:pPr>
    </w:p>
    <w:p w14:paraId="45D88ACB" w14:textId="77777777" w:rsidR="00820D13" w:rsidRDefault="00820D13" w:rsidP="00F65DAF">
      <w:pPr>
        <w:jc w:val="center"/>
        <w:rPr>
          <w:rFonts w:ascii="Arial" w:hAnsi="Arial" w:cs="Arial"/>
          <w:sz w:val="24"/>
          <w:szCs w:val="24"/>
          <w:lang w:val="mn-MN"/>
        </w:rPr>
      </w:pPr>
    </w:p>
    <w:p w14:paraId="13CB76F7" w14:textId="77777777" w:rsidR="00820D13" w:rsidRDefault="00820D13" w:rsidP="00F65DAF">
      <w:pPr>
        <w:jc w:val="center"/>
        <w:rPr>
          <w:rFonts w:ascii="Arial" w:hAnsi="Arial" w:cs="Arial"/>
          <w:sz w:val="24"/>
          <w:szCs w:val="24"/>
          <w:lang w:val="mn-MN"/>
        </w:rPr>
      </w:pPr>
    </w:p>
    <w:p w14:paraId="298D7405" w14:textId="77777777" w:rsidR="00820D13" w:rsidRDefault="00820D13" w:rsidP="00F65DAF">
      <w:pPr>
        <w:jc w:val="center"/>
        <w:rPr>
          <w:rFonts w:ascii="Arial" w:hAnsi="Arial" w:cs="Arial"/>
          <w:sz w:val="24"/>
          <w:szCs w:val="24"/>
          <w:lang w:val="mn-MN"/>
        </w:rPr>
      </w:pPr>
    </w:p>
    <w:p w14:paraId="0D38F673" w14:textId="77777777" w:rsidR="00820D13" w:rsidRDefault="00820D13" w:rsidP="00F65DAF">
      <w:pPr>
        <w:jc w:val="center"/>
        <w:rPr>
          <w:rFonts w:ascii="Arial" w:hAnsi="Arial" w:cs="Arial"/>
          <w:sz w:val="24"/>
          <w:szCs w:val="24"/>
          <w:lang w:val="mn-MN"/>
        </w:rPr>
      </w:pPr>
    </w:p>
    <w:p w14:paraId="612078C4" w14:textId="77777777" w:rsidR="00820D13" w:rsidRDefault="00820D13" w:rsidP="00F65DAF">
      <w:pPr>
        <w:jc w:val="center"/>
        <w:rPr>
          <w:rFonts w:ascii="Arial" w:hAnsi="Arial" w:cs="Arial"/>
          <w:sz w:val="24"/>
          <w:szCs w:val="24"/>
          <w:lang w:val="mn-MN"/>
        </w:rPr>
      </w:pPr>
    </w:p>
    <w:p w14:paraId="6E9A7861" w14:textId="77777777" w:rsidR="00500111" w:rsidRDefault="00500111" w:rsidP="00F65DAF">
      <w:pPr>
        <w:jc w:val="center"/>
        <w:rPr>
          <w:rFonts w:ascii="Arial" w:hAnsi="Arial" w:cs="Arial"/>
          <w:sz w:val="24"/>
          <w:szCs w:val="24"/>
          <w:lang w:val="mn-MN"/>
        </w:rPr>
      </w:pPr>
    </w:p>
    <w:p w14:paraId="70CB4675" w14:textId="77777777" w:rsidR="00500111" w:rsidRDefault="00500111" w:rsidP="00F65DAF">
      <w:pPr>
        <w:jc w:val="center"/>
        <w:rPr>
          <w:rFonts w:ascii="Arial" w:hAnsi="Arial" w:cs="Arial"/>
          <w:sz w:val="24"/>
          <w:szCs w:val="24"/>
          <w:lang w:val="mn-MN"/>
        </w:rPr>
      </w:pPr>
    </w:p>
    <w:p w14:paraId="58B77B16" w14:textId="77777777" w:rsidR="00500111" w:rsidRDefault="00500111" w:rsidP="00F65DAF">
      <w:pPr>
        <w:jc w:val="center"/>
        <w:rPr>
          <w:rFonts w:ascii="Arial" w:hAnsi="Arial" w:cs="Arial"/>
          <w:sz w:val="24"/>
          <w:szCs w:val="24"/>
          <w:lang w:val="mn-MN"/>
        </w:rPr>
      </w:pPr>
    </w:p>
    <w:p w14:paraId="1C95C868" w14:textId="1FBF0ACC" w:rsidR="006E6BE0" w:rsidRPr="007D500E" w:rsidRDefault="00F65DAF" w:rsidP="0077656A">
      <w:pPr>
        <w:jc w:val="center"/>
        <w:rPr>
          <w:rFonts w:ascii="Arial" w:hAnsi="Arial" w:cs="Arial"/>
          <w:sz w:val="24"/>
          <w:szCs w:val="24"/>
          <w:lang w:val="mn-MN"/>
        </w:rPr>
      </w:pPr>
      <w:r w:rsidRPr="007D500E">
        <w:rPr>
          <w:rFonts w:ascii="Arial" w:hAnsi="Arial" w:cs="Arial"/>
          <w:sz w:val="24"/>
          <w:szCs w:val="24"/>
          <w:lang w:val="mn-MN"/>
        </w:rPr>
        <w:t>--оОо--</w:t>
      </w:r>
    </w:p>
    <w:p w14:paraId="6707B08A" w14:textId="77777777" w:rsidR="006E6BE0" w:rsidRPr="007D500E" w:rsidRDefault="006E6BE0" w:rsidP="00A47E06">
      <w:pPr>
        <w:jc w:val="both"/>
        <w:rPr>
          <w:rFonts w:ascii="Arial" w:hAnsi="Arial" w:cs="Arial"/>
          <w:sz w:val="24"/>
          <w:szCs w:val="24"/>
          <w:lang w:val="mn-MN"/>
        </w:rPr>
      </w:pPr>
    </w:p>
    <w:p w14:paraId="57D85E46" w14:textId="77777777" w:rsidR="006E6BE0" w:rsidRPr="007D500E" w:rsidRDefault="006E6BE0" w:rsidP="00A47E06">
      <w:pPr>
        <w:jc w:val="both"/>
        <w:rPr>
          <w:rFonts w:ascii="Arial" w:hAnsi="Arial" w:cs="Arial"/>
          <w:sz w:val="24"/>
          <w:szCs w:val="24"/>
          <w:lang w:val="mn-MN"/>
        </w:rPr>
      </w:pPr>
    </w:p>
    <w:p w14:paraId="46415E02" w14:textId="77777777" w:rsidR="006E6BE0" w:rsidRPr="007D500E" w:rsidRDefault="006E6BE0" w:rsidP="00A47E06">
      <w:pPr>
        <w:jc w:val="both"/>
        <w:rPr>
          <w:rFonts w:ascii="Arial" w:hAnsi="Arial" w:cs="Arial"/>
          <w:sz w:val="24"/>
          <w:szCs w:val="24"/>
          <w:lang w:val="mn-MN"/>
        </w:rPr>
      </w:pPr>
    </w:p>
    <w:p w14:paraId="7062E70D" w14:textId="77777777" w:rsidR="006E6BE0" w:rsidRPr="007D500E" w:rsidRDefault="006E6BE0" w:rsidP="00A47E06">
      <w:pPr>
        <w:jc w:val="both"/>
        <w:rPr>
          <w:rFonts w:ascii="Arial" w:hAnsi="Arial" w:cs="Arial"/>
          <w:sz w:val="24"/>
          <w:szCs w:val="24"/>
          <w:lang w:val="mn-MN"/>
        </w:rPr>
      </w:pPr>
    </w:p>
    <w:p w14:paraId="423E2489" w14:textId="77777777" w:rsidR="006E6BE0" w:rsidRPr="007D500E" w:rsidRDefault="006E6BE0" w:rsidP="00A47E06">
      <w:pPr>
        <w:jc w:val="both"/>
        <w:rPr>
          <w:rFonts w:ascii="Arial" w:hAnsi="Arial" w:cs="Arial"/>
          <w:sz w:val="24"/>
          <w:szCs w:val="24"/>
          <w:lang w:val="mn-MN"/>
        </w:rPr>
      </w:pPr>
    </w:p>
    <w:p w14:paraId="29705A33" w14:textId="77777777" w:rsidR="006E6BE0" w:rsidRPr="007D500E" w:rsidRDefault="006E6BE0" w:rsidP="00A47E06">
      <w:pPr>
        <w:jc w:val="both"/>
        <w:rPr>
          <w:rFonts w:ascii="Arial" w:hAnsi="Arial" w:cs="Arial"/>
          <w:sz w:val="24"/>
          <w:szCs w:val="24"/>
          <w:lang w:val="mn-MN"/>
        </w:rPr>
      </w:pPr>
    </w:p>
    <w:p w14:paraId="1C14CCE7" w14:textId="77777777" w:rsidR="006E6BE0" w:rsidRPr="007D500E" w:rsidRDefault="006E6BE0" w:rsidP="00A47E06">
      <w:pPr>
        <w:jc w:val="both"/>
        <w:rPr>
          <w:rFonts w:ascii="Arial" w:hAnsi="Arial" w:cs="Arial"/>
          <w:sz w:val="24"/>
          <w:szCs w:val="24"/>
          <w:lang w:val="mn-MN"/>
        </w:rPr>
      </w:pPr>
    </w:p>
    <w:p w14:paraId="1F1F8C63" w14:textId="77777777" w:rsidR="006E6BE0" w:rsidRPr="007D500E" w:rsidRDefault="006E6BE0" w:rsidP="00A47E06">
      <w:pPr>
        <w:jc w:val="both"/>
        <w:rPr>
          <w:rFonts w:ascii="Arial" w:hAnsi="Arial" w:cs="Arial"/>
          <w:sz w:val="24"/>
          <w:szCs w:val="24"/>
          <w:lang w:val="mn-MN"/>
        </w:rPr>
      </w:pPr>
    </w:p>
    <w:p w14:paraId="3C022A47" w14:textId="77777777" w:rsidR="006E6BE0" w:rsidRPr="007D500E" w:rsidRDefault="006E6BE0" w:rsidP="00A47E06">
      <w:pPr>
        <w:jc w:val="both"/>
        <w:rPr>
          <w:rFonts w:ascii="Arial" w:hAnsi="Arial" w:cs="Arial"/>
          <w:sz w:val="24"/>
          <w:szCs w:val="24"/>
          <w:lang w:val="mn-MN"/>
        </w:rPr>
      </w:pPr>
    </w:p>
    <w:p w14:paraId="7D3B0CA6" w14:textId="77777777" w:rsidR="006E6BE0" w:rsidRDefault="006E6BE0" w:rsidP="00A47E06">
      <w:pPr>
        <w:jc w:val="both"/>
        <w:rPr>
          <w:rFonts w:ascii="Arial" w:hAnsi="Arial" w:cs="Arial"/>
          <w:sz w:val="24"/>
          <w:szCs w:val="24"/>
          <w:lang w:val="mn-MN"/>
        </w:rPr>
      </w:pPr>
    </w:p>
    <w:p w14:paraId="74419114" w14:textId="77777777" w:rsidR="006E6BE0" w:rsidRDefault="006E6BE0" w:rsidP="00A47E06">
      <w:pPr>
        <w:jc w:val="both"/>
        <w:rPr>
          <w:rFonts w:ascii="Arial" w:hAnsi="Arial" w:cs="Arial"/>
          <w:sz w:val="24"/>
          <w:szCs w:val="24"/>
          <w:lang w:val="mn-MN"/>
        </w:rPr>
      </w:pPr>
    </w:p>
    <w:p w14:paraId="2EC06460" w14:textId="77777777" w:rsidR="006E6BE0" w:rsidRDefault="006E6BE0" w:rsidP="00A47E06">
      <w:pPr>
        <w:jc w:val="both"/>
        <w:rPr>
          <w:rFonts w:ascii="Arial" w:hAnsi="Arial" w:cs="Arial"/>
          <w:sz w:val="24"/>
          <w:szCs w:val="24"/>
          <w:lang w:val="mn-MN"/>
        </w:rPr>
      </w:pPr>
    </w:p>
    <w:p w14:paraId="550665A2" w14:textId="77777777" w:rsidR="006E6BE0" w:rsidRDefault="006E6BE0" w:rsidP="00A47E06">
      <w:pPr>
        <w:jc w:val="both"/>
        <w:rPr>
          <w:rFonts w:ascii="Arial" w:hAnsi="Arial" w:cs="Arial"/>
          <w:sz w:val="24"/>
          <w:szCs w:val="24"/>
          <w:lang w:val="mn-MN"/>
        </w:rPr>
      </w:pPr>
    </w:p>
    <w:p w14:paraId="5064A030" w14:textId="77777777" w:rsidR="006E6BE0" w:rsidRDefault="006E6BE0" w:rsidP="00A47E06">
      <w:pPr>
        <w:jc w:val="both"/>
        <w:rPr>
          <w:rFonts w:ascii="Arial" w:hAnsi="Arial" w:cs="Arial"/>
          <w:sz w:val="24"/>
          <w:szCs w:val="24"/>
          <w:lang w:val="mn-MN"/>
        </w:rPr>
      </w:pPr>
    </w:p>
    <w:p w14:paraId="343A136E" w14:textId="77777777" w:rsidR="006E6BE0" w:rsidRDefault="006E6BE0" w:rsidP="00A47E06">
      <w:pPr>
        <w:jc w:val="both"/>
        <w:rPr>
          <w:rFonts w:ascii="Arial" w:hAnsi="Arial" w:cs="Arial"/>
          <w:sz w:val="24"/>
          <w:szCs w:val="24"/>
          <w:lang w:val="mn-MN"/>
        </w:rPr>
      </w:pPr>
    </w:p>
    <w:p w14:paraId="5ECF0D9C" w14:textId="77777777" w:rsidR="006E6BE0" w:rsidRDefault="006E6BE0" w:rsidP="00A47E06">
      <w:pPr>
        <w:jc w:val="both"/>
        <w:rPr>
          <w:rFonts w:ascii="Arial" w:hAnsi="Arial" w:cs="Arial"/>
          <w:sz w:val="24"/>
          <w:szCs w:val="24"/>
          <w:lang w:val="mn-MN"/>
        </w:rPr>
      </w:pPr>
    </w:p>
    <w:p w14:paraId="577A40FC" w14:textId="77777777" w:rsidR="006E6BE0" w:rsidRDefault="006E6BE0" w:rsidP="00A47E06">
      <w:pPr>
        <w:jc w:val="both"/>
        <w:rPr>
          <w:rFonts w:ascii="Arial" w:hAnsi="Arial" w:cs="Arial"/>
          <w:sz w:val="24"/>
          <w:szCs w:val="24"/>
          <w:lang w:val="mn-MN"/>
        </w:rPr>
      </w:pPr>
    </w:p>
    <w:p w14:paraId="33560A9E" w14:textId="77777777" w:rsidR="006E6BE0" w:rsidRDefault="006E6BE0" w:rsidP="00A47E06">
      <w:pPr>
        <w:jc w:val="both"/>
        <w:rPr>
          <w:rFonts w:ascii="Arial" w:hAnsi="Arial" w:cs="Arial"/>
          <w:sz w:val="24"/>
          <w:szCs w:val="24"/>
          <w:lang w:val="mn-MN"/>
        </w:rPr>
      </w:pPr>
    </w:p>
    <w:p w14:paraId="29EB0226" w14:textId="77777777" w:rsidR="006E6BE0" w:rsidRDefault="006E6BE0" w:rsidP="00A47E06">
      <w:pPr>
        <w:jc w:val="both"/>
        <w:rPr>
          <w:rFonts w:ascii="Arial" w:hAnsi="Arial" w:cs="Arial"/>
          <w:sz w:val="24"/>
          <w:szCs w:val="24"/>
          <w:lang w:val="mn-MN"/>
        </w:rPr>
      </w:pPr>
    </w:p>
    <w:p w14:paraId="17777427" w14:textId="77777777" w:rsidR="006E6BE0" w:rsidRDefault="006E6BE0" w:rsidP="00A47E06">
      <w:pPr>
        <w:jc w:val="both"/>
        <w:rPr>
          <w:rFonts w:ascii="Arial" w:hAnsi="Arial" w:cs="Arial"/>
          <w:sz w:val="24"/>
          <w:szCs w:val="24"/>
          <w:lang w:val="mn-MN"/>
        </w:rPr>
      </w:pPr>
    </w:p>
    <w:p w14:paraId="5E0B7AEB" w14:textId="77777777" w:rsidR="006E6BE0" w:rsidRDefault="006E6BE0" w:rsidP="00A47E06">
      <w:pPr>
        <w:jc w:val="both"/>
        <w:rPr>
          <w:rFonts w:ascii="Arial" w:hAnsi="Arial" w:cs="Arial"/>
          <w:sz w:val="24"/>
          <w:szCs w:val="24"/>
          <w:lang w:val="mn-MN"/>
        </w:rPr>
      </w:pPr>
    </w:p>
    <w:p w14:paraId="761A09C9" w14:textId="77777777" w:rsidR="006E6BE0" w:rsidRDefault="006E6BE0" w:rsidP="00A47E06">
      <w:pPr>
        <w:jc w:val="both"/>
        <w:rPr>
          <w:rFonts w:ascii="Arial" w:hAnsi="Arial" w:cs="Arial"/>
          <w:sz w:val="24"/>
          <w:szCs w:val="24"/>
          <w:lang w:val="mn-MN"/>
        </w:rPr>
      </w:pPr>
    </w:p>
    <w:p w14:paraId="0664DF04" w14:textId="77777777" w:rsidR="006E6BE0" w:rsidRDefault="006E6BE0" w:rsidP="00A47E06">
      <w:pPr>
        <w:jc w:val="both"/>
        <w:rPr>
          <w:rFonts w:ascii="Arial" w:hAnsi="Arial" w:cs="Arial"/>
          <w:sz w:val="24"/>
          <w:szCs w:val="24"/>
          <w:lang w:val="mn-MN"/>
        </w:rPr>
      </w:pPr>
    </w:p>
    <w:p w14:paraId="463A599C" w14:textId="77777777" w:rsidR="006E6BE0" w:rsidRDefault="006E6BE0" w:rsidP="00A47E06">
      <w:pPr>
        <w:jc w:val="both"/>
        <w:rPr>
          <w:rFonts w:ascii="Arial" w:hAnsi="Arial" w:cs="Arial"/>
          <w:sz w:val="24"/>
          <w:szCs w:val="24"/>
          <w:lang w:val="mn-MN"/>
        </w:rPr>
      </w:pPr>
    </w:p>
    <w:sectPr w:rsidR="006E6BE0" w:rsidSect="00E9148E">
      <w:pgSz w:w="11907" w:h="16839" w:code="9"/>
      <w:pgMar w:top="864" w:right="864" w:bottom="864" w:left="1728"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A94"/>
    <w:multiLevelType w:val="multilevel"/>
    <w:tmpl w:val="E8FC942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944B93"/>
    <w:multiLevelType w:val="multilevel"/>
    <w:tmpl w:val="26AAD27E"/>
    <w:lvl w:ilvl="0">
      <w:start w:val="4"/>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 w15:restartNumberingAfterBreak="0">
    <w:nsid w:val="05897919"/>
    <w:multiLevelType w:val="hybridMultilevel"/>
    <w:tmpl w:val="1A0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43BAE"/>
    <w:multiLevelType w:val="multilevel"/>
    <w:tmpl w:val="F86039FA"/>
    <w:lvl w:ilvl="0">
      <w:start w:val="2"/>
      <w:numFmt w:val="decimal"/>
      <w:lvlText w:val="%1"/>
      <w:lvlJc w:val="left"/>
      <w:pPr>
        <w:ind w:left="360" w:hanging="360"/>
      </w:pPr>
      <w:rPr>
        <w:rFonts w:hint="default"/>
      </w:rPr>
    </w:lvl>
    <w:lvl w:ilvl="1">
      <w:start w:val="1"/>
      <w:numFmt w:val="decimal"/>
      <w:lvlText w:val="%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436578"/>
    <w:multiLevelType w:val="multilevel"/>
    <w:tmpl w:val="ECC2701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strike w:val="0"/>
      </w:rPr>
    </w:lvl>
    <w:lvl w:ilvl="2">
      <w:start w:val="1"/>
      <w:numFmt w:val="decimal"/>
      <w:lvlText w:val="%1.%2.%3."/>
      <w:lvlJc w:val="left"/>
      <w:pPr>
        <w:ind w:left="1440" w:hanging="720"/>
      </w:pPr>
      <w:rPr>
        <w:rFonts w:hint="default"/>
        <w:strike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C437750"/>
    <w:multiLevelType w:val="hybridMultilevel"/>
    <w:tmpl w:val="1DC0A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D5B8F"/>
    <w:multiLevelType w:val="hybridMultilevel"/>
    <w:tmpl w:val="9F52A9C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A66D1B"/>
    <w:multiLevelType w:val="multilevel"/>
    <w:tmpl w:val="E8FC942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041B27"/>
    <w:multiLevelType w:val="multilevel"/>
    <w:tmpl w:val="248EBFA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15730D"/>
    <w:multiLevelType w:val="multilevel"/>
    <w:tmpl w:val="248EBF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383DC7"/>
    <w:multiLevelType w:val="hybridMultilevel"/>
    <w:tmpl w:val="89621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D2183"/>
    <w:multiLevelType w:val="multilevel"/>
    <w:tmpl w:val="115C4A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6924671"/>
    <w:multiLevelType w:val="multilevel"/>
    <w:tmpl w:val="F8649A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BB965F8"/>
    <w:multiLevelType w:val="multilevel"/>
    <w:tmpl w:val="30AA59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703AF5"/>
    <w:multiLevelType w:val="hybridMultilevel"/>
    <w:tmpl w:val="F5541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D122B"/>
    <w:multiLevelType w:val="multilevel"/>
    <w:tmpl w:val="F8649A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B8C0FAB"/>
    <w:multiLevelType w:val="multilevel"/>
    <w:tmpl w:val="6F3CBDFC"/>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C1A44B0"/>
    <w:multiLevelType w:val="multilevel"/>
    <w:tmpl w:val="E8FC942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0767CC7"/>
    <w:multiLevelType w:val="hybridMultilevel"/>
    <w:tmpl w:val="834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D5663"/>
    <w:multiLevelType w:val="hybridMultilevel"/>
    <w:tmpl w:val="9228A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81270"/>
    <w:multiLevelType w:val="multilevel"/>
    <w:tmpl w:val="F8649A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DF640EF"/>
    <w:multiLevelType w:val="hybridMultilevel"/>
    <w:tmpl w:val="F09401CE"/>
    <w:lvl w:ilvl="0" w:tplc="A8E002F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7714A"/>
    <w:multiLevelType w:val="multilevel"/>
    <w:tmpl w:val="ED28BB8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22D013D"/>
    <w:multiLevelType w:val="hybridMultilevel"/>
    <w:tmpl w:val="68BA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D7B37"/>
    <w:multiLevelType w:val="multilevel"/>
    <w:tmpl w:val="65421ADC"/>
    <w:lvl w:ilvl="0">
      <w:start w:val="2"/>
      <w:numFmt w:val="decimal"/>
      <w:lvlText w:val="%1"/>
      <w:lvlJc w:val="left"/>
      <w:pPr>
        <w:ind w:left="360" w:hanging="360"/>
      </w:pPr>
      <w:rPr>
        <w:rFonts w:hint="default"/>
      </w:rPr>
    </w:lvl>
    <w:lvl w:ilvl="1">
      <w:start w:val="1"/>
      <w:numFmt w:val="decimal"/>
      <w:lvlText w:val="%2."/>
      <w:lvlJc w:val="left"/>
      <w:pPr>
        <w:ind w:left="928" w:hanging="360"/>
      </w:p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622296265">
    <w:abstractNumId w:val="16"/>
  </w:num>
  <w:num w:numId="2" w16cid:durableId="1543900807">
    <w:abstractNumId w:val="23"/>
  </w:num>
  <w:num w:numId="3" w16cid:durableId="1064989008">
    <w:abstractNumId w:val="3"/>
  </w:num>
  <w:num w:numId="4" w16cid:durableId="970746082">
    <w:abstractNumId w:val="24"/>
  </w:num>
  <w:num w:numId="5" w16cid:durableId="909464573">
    <w:abstractNumId w:val="13"/>
  </w:num>
  <w:num w:numId="6" w16cid:durableId="1752894107">
    <w:abstractNumId w:val="18"/>
  </w:num>
  <w:num w:numId="7" w16cid:durableId="653488823">
    <w:abstractNumId w:val="6"/>
  </w:num>
  <w:num w:numId="8" w16cid:durableId="1186482052">
    <w:abstractNumId w:val="7"/>
  </w:num>
  <w:num w:numId="9" w16cid:durableId="617611526">
    <w:abstractNumId w:val="1"/>
  </w:num>
  <w:num w:numId="10" w16cid:durableId="622347640">
    <w:abstractNumId w:val="17"/>
  </w:num>
  <w:num w:numId="11" w16cid:durableId="186021645">
    <w:abstractNumId w:val="0"/>
  </w:num>
  <w:num w:numId="12" w16cid:durableId="1914731331">
    <w:abstractNumId w:val="11"/>
  </w:num>
  <w:num w:numId="13" w16cid:durableId="663701574">
    <w:abstractNumId w:val="19"/>
  </w:num>
  <w:num w:numId="14" w16cid:durableId="676152824">
    <w:abstractNumId w:val="5"/>
  </w:num>
  <w:num w:numId="15" w16cid:durableId="379017264">
    <w:abstractNumId w:val="22"/>
  </w:num>
  <w:num w:numId="16" w16cid:durableId="1303972246">
    <w:abstractNumId w:val="20"/>
  </w:num>
  <w:num w:numId="17" w16cid:durableId="407044277">
    <w:abstractNumId w:val="12"/>
  </w:num>
  <w:num w:numId="18" w16cid:durableId="280037346">
    <w:abstractNumId w:val="2"/>
  </w:num>
  <w:num w:numId="19" w16cid:durableId="325475275">
    <w:abstractNumId w:val="14"/>
  </w:num>
  <w:num w:numId="20" w16cid:durableId="951939859">
    <w:abstractNumId w:val="15"/>
  </w:num>
  <w:num w:numId="21" w16cid:durableId="266427487">
    <w:abstractNumId w:val="9"/>
  </w:num>
  <w:num w:numId="22" w16cid:durableId="2132746831">
    <w:abstractNumId w:val="8"/>
  </w:num>
  <w:num w:numId="23" w16cid:durableId="935332685">
    <w:abstractNumId w:val="10"/>
  </w:num>
  <w:num w:numId="24" w16cid:durableId="1384598752">
    <w:abstractNumId w:val="21"/>
  </w:num>
  <w:num w:numId="25" w16cid:durableId="680358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108"/>
    <w:rsid w:val="00001FFE"/>
    <w:rsid w:val="000A6AF7"/>
    <w:rsid w:val="000D2038"/>
    <w:rsid w:val="000E2166"/>
    <w:rsid w:val="0010204A"/>
    <w:rsid w:val="00114230"/>
    <w:rsid w:val="00117913"/>
    <w:rsid w:val="00136DAE"/>
    <w:rsid w:val="00162884"/>
    <w:rsid w:val="00162AF0"/>
    <w:rsid w:val="0019522C"/>
    <w:rsid w:val="001C61BB"/>
    <w:rsid w:val="00281F2D"/>
    <w:rsid w:val="002D6E85"/>
    <w:rsid w:val="00300CB1"/>
    <w:rsid w:val="0031544D"/>
    <w:rsid w:val="00391EA8"/>
    <w:rsid w:val="003A4272"/>
    <w:rsid w:val="003D5301"/>
    <w:rsid w:val="00404AD2"/>
    <w:rsid w:val="00452CCC"/>
    <w:rsid w:val="00467185"/>
    <w:rsid w:val="00492B18"/>
    <w:rsid w:val="004F5F42"/>
    <w:rsid w:val="00500111"/>
    <w:rsid w:val="005061E2"/>
    <w:rsid w:val="00520AC3"/>
    <w:rsid w:val="0052439E"/>
    <w:rsid w:val="0058252E"/>
    <w:rsid w:val="005B4883"/>
    <w:rsid w:val="00654ADA"/>
    <w:rsid w:val="00673F00"/>
    <w:rsid w:val="006805CC"/>
    <w:rsid w:val="006C05A9"/>
    <w:rsid w:val="006E330B"/>
    <w:rsid w:val="006E6BE0"/>
    <w:rsid w:val="006F6D38"/>
    <w:rsid w:val="0071494B"/>
    <w:rsid w:val="00756781"/>
    <w:rsid w:val="0077656A"/>
    <w:rsid w:val="007800D7"/>
    <w:rsid w:val="00796E4F"/>
    <w:rsid w:val="007D500E"/>
    <w:rsid w:val="007E5BAD"/>
    <w:rsid w:val="007F3849"/>
    <w:rsid w:val="007F585B"/>
    <w:rsid w:val="00820D13"/>
    <w:rsid w:val="00830E38"/>
    <w:rsid w:val="008339E3"/>
    <w:rsid w:val="008352EF"/>
    <w:rsid w:val="008817CC"/>
    <w:rsid w:val="008E508B"/>
    <w:rsid w:val="0094329E"/>
    <w:rsid w:val="00945935"/>
    <w:rsid w:val="00965D01"/>
    <w:rsid w:val="009667E5"/>
    <w:rsid w:val="00984300"/>
    <w:rsid w:val="0098650A"/>
    <w:rsid w:val="009E633B"/>
    <w:rsid w:val="00A47E06"/>
    <w:rsid w:val="00A60083"/>
    <w:rsid w:val="00AD2B39"/>
    <w:rsid w:val="00AE635E"/>
    <w:rsid w:val="00B1413D"/>
    <w:rsid w:val="00B2515E"/>
    <w:rsid w:val="00B37B07"/>
    <w:rsid w:val="00B625E7"/>
    <w:rsid w:val="00B64CCB"/>
    <w:rsid w:val="00B81CEA"/>
    <w:rsid w:val="00B830C4"/>
    <w:rsid w:val="00BE38E1"/>
    <w:rsid w:val="00BF0D2C"/>
    <w:rsid w:val="00C07605"/>
    <w:rsid w:val="00C10368"/>
    <w:rsid w:val="00C26108"/>
    <w:rsid w:val="00C41C37"/>
    <w:rsid w:val="00C46B2F"/>
    <w:rsid w:val="00CA62C3"/>
    <w:rsid w:val="00CC05D2"/>
    <w:rsid w:val="00CC79BC"/>
    <w:rsid w:val="00D07174"/>
    <w:rsid w:val="00D122A5"/>
    <w:rsid w:val="00D1430F"/>
    <w:rsid w:val="00D650D1"/>
    <w:rsid w:val="00D814C8"/>
    <w:rsid w:val="00DA51A1"/>
    <w:rsid w:val="00DD6EDB"/>
    <w:rsid w:val="00E35475"/>
    <w:rsid w:val="00E9148E"/>
    <w:rsid w:val="00F26C8F"/>
    <w:rsid w:val="00F65DAF"/>
    <w:rsid w:val="00F66D98"/>
    <w:rsid w:val="00F76CC8"/>
    <w:rsid w:val="00F94226"/>
    <w:rsid w:val="00FB5947"/>
    <w:rsid w:val="00FC00AF"/>
    <w:rsid w:val="00FE65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05A2"/>
  <w15:chartTrackingRefBased/>
  <w15:docId w15:val="{D21ED694-F667-496C-8ADD-2A457E13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2EF"/>
    <w:pPr>
      <w:ind w:left="720"/>
      <w:contextualSpacing/>
    </w:pPr>
  </w:style>
  <w:style w:type="character" w:styleId="CommentReference">
    <w:name w:val="annotation reference"/>
    <w:basedOn w:val="DefaultParagraphFont"/>
    <w:uiPriority w:val="99"/>
    <w:semiHidden/>
    <w:unhideWhenUsed/>
    <w:rsid w:val="0071494B"/>
    <w:rPr>
      <w:sz w:val="16"/>
      <w:szCs w:val="16"/>
    </w:rPr>
  </w:style>
  <w:style w:type="paragraph" w:styleId="CommentText">
    <w:name w:val="annotation text"/>
    <w:basedOn w:val="Normal"/>
    <w:link w:val="CommentTextChar"/>
    <w:uiPriority w:val="99"/>
    <w:semiHidden/>
    <w:unhideWhenUsed/>
    <w:rsid w:val="0071494B"/>
    <w:pPr>
      <w:spacing w:line="240" w:lineRule="auto"/>
    </w:pPr>
    <w:rPr>
      <w:sz w:val="20"/>
      <w:szCs w:val="20"/>
    </w:rPr>
  </w:style>
  <w:style w:type="character" w:customStyle="1" w:styleId="CommentTextChar">
    <w:name w:val="Comment Text Char"/>
    <w:basedOn w:val="DefaultParagraphFont"/>
    <w:link w:val="CommentText"/>
    <w:uiPriority w:val="99"/>
    <w:semiHidden/>
    <w:rsid w:val="0071494B"/>
    <w:rPr>
      <w:sz w:val="20"/>
      <w:szCs w:val="20"/>
    </w:rPr>
  </w:style>
  <w:style w:type="paragraph" w:styleId="CommentSubject">
    <w:name w:val="annotation subject"/>
    <w:basedOn w:val="CommentText"/>
    <w:next w:val="CommentText"/>
    <w:link w:val="CommentSubjectChar"/>
    <w:uiPriority w:val="99"/>
    <w:semiHidden/>
    <w:unhideWhenUsed/>
    <w:rsid w:val="0071494B"/>
    <w:rPr>
      <w:b/>
      <w:bCs/>
    </w:rPr>
  </w:style>
  <w:style w:type="character" w:customStyle="1" w:styleId="CommentSubjectChar">
    <w:name w:val="Comment Subject Char"/>
    <w:basedOn w:val="CommentTextChar"/>
    <w:link w:val="CommentSubject"/>
    <w:uiPriority w:val="99"/>
    <w:semiHidden/>
    <w:rsid w:val="0071494B"/>
    <w:rPr>
      <w:b/>
      <w:bCs/>
      <w:sz w:val="20"/>
      <w:szCs w:val="20"/>
    </w:rPr>
  </w:style>
  <w:style w:type="paragraph" w:styleId="BalloonText">
    <w:name w:val="Balloon Text"/>
    <w:basedOn w:val="Normal"/>
    <w:link w:val="BalloonTextChar"/>
    <w:uiPriority w:val="99"/>
    <w:semiHidden/>
    <w:unhideWhenUsed/>
    <w:rsid w:val="00714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2B1FA-5333-42AC-BD39-63905BC2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5</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Enkhjargal Shagdarsuren</dc:creator>
  <cp:keywords/>
  <dc:description/>
  <cp:lastModifiedBy>Enkhjargal Shagdarsuren</cp:lastModifiedBy>
  <cp:revision>13</cp:revision>
  <dcterms:created xsi:type="dcterms:W3CDTF">2024-01-02T06:05:00Z</dcterms:created>
  <dcterms:modified xsi:type="dcterms:W3CDTF">2024-01-23T04:12:00Z</dcterms:modified>
</cp:coreProperties>
</file>